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3080E2">
      <w:pPr>
        <w:jc w:val="center"/>
        <w:rPr>
          <w:rFonts w:hint="default" w:ascii="Garamond" w:hAnsi="Garamond" w:eastAsia="sans-serif" w:cs="Garamond"/>
          <w:b/>
          <w:bCs/>
          <w:i w:val="0"/>
          <w:iCs w:val="0"/>
          <w:caps w:val="0"/>
          <w:color w:val="18181B"/>
          <w:spacing w:val="0"/>
          <w:sz w:val="40"/>
          <w:szCs w:val="40"/>
          <w:bdr w:val="single" w:color="E4E4E7" w:sz="2" w:space="0"/>
          <w:shd w:val="clear" w:fill="FFFFFF"/>
          <w:lang w:val="en-GB"/>
        </w:rPr>
      </w:pPr>
      <w:r>
        <w:rPr>
          <w:rFonts w:hint="default" w:ascii="Garamond" w:hAnsi="Garamond" w:eastAsia="sans-serif" w:cs="Garamond"/>
          <w:b/>
          <w:bCs/>
          <w:i w:val="0"/>
          <w:iCs w:val="0"/>
          <w:caps w:val="0"/>
          <w:color w:val="18181B"/>
          <w:spacing w:val="0"/>
          <w:sz w:val="40"/>
          <w:szCs w:val="40"/>
          <w:bdr w:val="single" w:color="E4E4E7" w:sz="2" w:space="0"/>
          <w:shd w:val="clear" w:fill="FFFFFF"/>
        </w:rPr>
        <w:t>A</w:t>
      </w:r>
      <w:r>
        <w:rPr>
          <w:rFonts w:hint="default" w:ascii="Garamond" w:hAnsi="Garamond" w:eastAsia="sans-serif" w:cs="Garamond"/>
          <w:b/>
          <w:bCs/>
          <w:i w:val="0"/>
          <w:iCs w:val="0"/>
          <w:caps w:val="0"/>
          <w:color w:val="18181B"/>
          <w:spacing w:val="0"/>
          <w:sz w:val="40"/>
          <w:szCs w:val="40"/>
          <w:bdr w:val="single" w:color="E4E4E7" w:sz="2" w:space="0"/>
          <w:shd w:val="clear" w:fill="FFFFFF"/>
          <w:lang w:val="en-GB"/>
        </w:rPr>
        <w:t xml:space="preserve">n </w:t>
      </w:r>
      <w:r>
        <w:rPr>
          <w:rFonts w:hint="default" w:ascii="Garamond" w:hAnsi="Garamond" w:eastAsia="sans-serif" w:cs="Garamond"/>
          <w:b/>
          <w:bCs/>
          <w:i w:val="0"/>
          <w:iCs w:val="0"/>
          <w:caps w:val="0"/>
          <w:color w:val="18181B"/>
          <w:spacing w:val="0"/>
          <w:sz w:val="40"/>
          <w:szCs w:val="40"/>
          <w:bdr w:val="single" w:color="E4E4E7" w:sz="2" w:space="0"/>
          <w:shd w:val="clear" w:fill="FFFFFF"/>
        </w:rPr>
        <w:t>Analysis</w:t>
      </w:r>
      <w:r>
        <w:rPr>
          <w:rFonts w:hint="default" w:ascii="Garamond" w:hAnsi="Garamond" w:eastAsia="sans-serif" w:cs="Garamond"/>
          <w:b/>
          <w:bCs/>
          <w:i w:val="0"/>
          <w:iCs w:val="0"/>
          <w:caps w:val="0"/>
          <w:color w:val="18181B"/>
          <w:spacing w:val="0"/>
          <w:sz w:val="40"/>
          <w:szCs w:val="40"/>
          <w:bdr w:val="single" w:color="E4E4E7" w:sz="2" w:space="0"/>
          <w:shd w:val="clear" w:fill="FFFFFF"/>
          <w:lang w:val="en-GB"/>
        </w:rPr>
        <w:t xml:space="preserve"> of </w:t>
      </w:r>
      <w:r>
        <w:rPr>
          <w:rFonts w:hint="default" w:ascii="Garamond" w:hAnsi="Garamond" w:eastAsia="sans-serif" w:cs="Garamond"/>
          <w:b/>
          <w:bCs/>
          <w:i w:val="0"/>
          <w:iCs w:val="0"/>
          <w:caps w:val="0"/>
          <w:color w:val="18181B"/>
          <w:spacing w:val="0"/>
          <w:sz w:val="40"/>
          <w:szCs w:val="40"/>
          <w:bdr w:val="single" w:color="E4E4E7" w:sz="2" w:space="0"/>
          <w:shd w:val="clear" w:fill="FFFFFF"/>
        </w:rPr>
        <w:t xml:space="preserve">Teachers’ </w:t>
      </w:r>
      <w:r>
        <w:rPr>
          <w:rFonts w:hint="default" w:ascii="Garamond" w:hAnsi="Garamond" w:eastAsia="sans-serif" w:cs="Garamond"/>
          <w:b/>
          <w:bCs/>
          <w:i w:val="0"/>
          <w:iCs w:val="0"/>
          <w:caps w:val="0"/>
          <w:color w:val="18181B"/>
          <w:spacing w:val="0"/>
          <w:sz w:val="40"/>
          <w:szCs w:val="40"/>
          <w:bdr w:val="single" w:color="E4E4E7" w:sz="2" w:space="0"/>
          <w:shd w:val="clear" w:fill="FFFFFF"/>
          <w:lang w:val="en-GB"/>
        </w:rPr>
        <w:t>Training and E</w:t>
      </w:r>
      <w:r>
        <w:rPr>
          <w:rFonts w:hint="default" w:ascii="Garamond" w:hAnsi="Garamond" w:eastAsia="sans-serif" w:cs="Garamond"/>
          <w:b/>
          <w:bCs/>
          <w:i w:val="0"/>
          <w:iCs w:val="0"/>
          <w:caps w:val="0"/>
          <w:color w:val="18181B"/>
          <w:spacing w:val="0"/>
          <w:sz w:val="40"/>
          <w:szCs w:val="40"/>
          <w:bdr w:val="single" w:color="E4E4E7" w:sz="2" w:space="0"/>
          <w:shd w:val="clear" w:fill="FFFFFF"/>
        </w:rPr>
        <w:t xml:space="preserve">ducation in </w:t>
      </w:r>
      <w:r>
        <w:rPr>
          <w:rFonts w:hint="default" w:ascii="Garamond" w:hAnsi="Garamond" w:eastAsia="sans-serif" w:cs="Garamond"/>
          <w:b/>
          <w:bCs/>
          <w:i w:val="0"/>
          <w:iCs w:val="0"/>
          <w:caps w:val="0"/>
          <w:color w:val="18181B"/>
          <w:spacing w:val="0"/>
          <w:sz w:val="40"/>
          <w:szCs w:val="40"/>
          <w:bdr w:val="single" w:color="E4E4E7" w:sz="2" w:space="0"/>
          <w:shd w:val="clear" w:fill="FFFFFF"/>
          <w:lang w:val="en-GB"/>
        </w:rPr>
        <w:t>Balochistan-Pakistan:</w:t>
      </w:r>
    </w:p>
    <w:p w14:paraId="27A248F5">
      <w:pPr>
        <w:jc w:val="center"/>
        <w:rPr>
          <w:rFonts w:hint="default" w:ascii="Garamond" w:hAnsi="Garamond" w:eastAsia="sans-serif" w:cs="Garamond"/>
          <w:b/>
          <w:bCs/>
          <w:i w:val="0"/>
          <w:iCs w:val="0"/>
          <w:caps w:val="0"/>
          <w:color w:val="18181B"/>
          <w:spacing w:val="0"/>
          <w:sz w:val="40"/>
          <w:szCs w:val="40"/>
          <w:bdr w:val="single" w:color="E4E4E7" w:sz="2" w:space="0"/>
          <w:shd w:val="clear" w:fill="FFFFFF"/>
        </w:rPr>
      </w:pPr>
      <w:r>
        <w:rPr>
          <w:rFonts w:hint="default" w:ascii="Garamond" w:hAnsi="Garamond" w:eastAsia="sans-serif" w:cs="Garamond"/>
          <w:b/>
          <w:bCs/>
          <w:i w:val="0"/>
          <w:iCs w:val="0"/>
          <w:caps w:val="0"/>
          <w:color w:val="18181B"/>
          <w:spacing w:val="0"/>
          <w:sz w:val="40"/>
          <w:szCs w:val="40"/>
          <w:bdr w:val="single" w:color="E4E4E7" w:sz="2" w:space="0"/>
          <w:shd w:val="clear" w:fill="FFFFFF"/>
        </w:rPr>
        <w:t xml:space="preserve">Impact on Students’ </w:t>
      </w:r>
      <w:r>
        <w:rPr>
          <w:rFonts w:hint="default" w:ascii="Garamond" w:hAnsi="Garamond" w:eastAsia="sans-serif" w:cs="Garamond"/>
          <w:b/>
          <w:bCs/>
          <w:i w:val="0"/>
          <w:iCs w:val="0"/>
          <w:caps w:val="0"/>
          <w:color w:val="18181B"/>
          <w:spacing w:val="0"/>
          <w:sz w:val="40"/>
          <w:szCs w:val="40"/>
          <w:bdr w:val="single" w:color="E4E4E7" w:sz="2" w:space="0"/>
          <w:shd w:val="clear" w:fill="FFFFFF"/>
          <w:lang w:val="en-GB"/>
        </w:rPr>
        <w:t xml:space="preserve">Learning and </w:t>
      </w:r>
      <w:r>
        <w:rPr>
          <w:rFonts w:hint="default" w:ascii="Garamond" w:hAnsi="Garamond" w:eastAsia="sans-serif" w:cs="Garamond"/>
          <w:b/>
          <w:bCs/>
          <w:i w:val="0"/>
          <w:iCs w:val="0"/>
          <w:caps w:val="0"/>
          <w:color w:val="18181B"/>
          <w:spacing w:val="0"/>
          <w:sz w:val="40"/>
          <w:szCs w:val="40"/>
          <w:bdr w:val="single" w:color="E4E4E7" w:sz="2" w:space="0"/>
          <w:shd w:val="clear" w:fill="FFFFFF"/>
        </w:rPr>
        <w:t>Retention in Schools</w:t>
      </w:r>
    </w:p>
    <w:p w14:paraId="69907D73">
      <w:pPr>
        <w:jc w:val="both"/>
        <w:rPr>
          <w:rFonts w:hint="default" w:ascii="Times New Roman" w:hAnsi="Times New Roman" w:eastAsia="sans-serif" w:cs="Times New Roman"/>
          <w:b/>
          <w:bCs/>
          <w:i w:val="0"/>
          <w:iCs w:val="0"/>
          <w:caps w:val="0"/>
          <w:color w:val="18181B"/>
          <w:spacing w:val="0"/>
          <w:sz w:val="24"/>
          <w:szCs w:val="24"/>
          <w:bdr w:val="single" w:color="E4E4E7" w:sz="2" w:space="0"/>
          <w:shd w:val="clear" w:fill="FFFFFF"/>
        </w:rPr>
      </w:pPr>
    </w:p>
    <w:p w14:paraId="74E93761">
      <w:pPr>
        <w:jc w:val="cente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pPr>
    </w:p>
    <w:p w14:paraId="5EAD4B00">
      <w:pPr>
        <w:jc w:val="center"/>
        <w:rPr>
          <w:rFonts w:hint="default" w:ascii="Times New Roman" w:hAnsi="Times New Roman" w:eastAsia="sans-serif" w:cs="Times New Roman"/>
          <w:b/>
          <w:bCs/>
          <w:i w:val="0"/>
          <w:iCs w:val="0"/>
          <w:caps w:val="0"/>
          <w:color w:val="18181B"/>
          <w:spacing w:val="0"/>
          <w:sz w:val="26"/>
          <w:szCs w:val="26"/>
          <w:bdr w:val="single" w:color="E4E4E7" w:sz="2" w:space="0"/>
          <w:shd w:val="clear" w:fill="FFFFFF"/>
          <w:lang w:val="en-GB"/>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lang w:val="en-GB"/>
        </w:rPr>
        <w:t>Abdul Rehman Khan</w:t>
      </w:r>
    </w:p>
    <w:p w14:paraId="18350751">
      <w:pPr>
        <w:jc w:val="cente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pPr>
    </w:p>
    <w:p w14:paraId="6AEA8ABD">
      <w:pPr>
        <w:jc w:val="cente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pPr>
    </w:p>
    <w:p w14:paraId="57F0FBDC">
      <w:pPr>
        <w:jc w:val="cente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pP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t>Academic and Consultant Researcher, Pakistan.</w:t>
      </w:r>
    </w:p>
    <w:p w14:paraId="54D2CFD4">
      <w:pPr>
        <w:jc w:val="cente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pP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fldChar w:fldCharType="begin"/>
      </w: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instrText xml:space="preserve"> HYPERLINK "mailto:arkhan.uw@gmail.com" </w:instrText>
      </w: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fldChar w:fldCharType="separate"/>
      </w:r>
      <w:r>
        <w:rPr>
          <w:rStyle w:val="10"/>
          <w:rFonts w:hint="default" w:ascii="Times New Roman" w:hAnsi="Times New Roman" w:eastAsia="sans-serif" w:cs="Times New Roman"/>
          <w:b/>
          <w:bCs/>
          <w:i w:val="0"/>
          <w:iCs w:val="0"/>
          <w:caps w:val="0"/>
          <w:spacing w:val="0"/>
          <w:sz w:val="24"/>
          <w:szCs w:val="24"/>
          <w:bdr w:val="single" w:color="E4E4E7" w:sz="2" w:space="0"/>
          <w:shd w:val="clear" w:fill="FFFFFF"/>
          <w:lang w:val="en-GB"/>
        </w:rPr>
        <w:t>arkhan.uw@gmail.com</w:t>
      </w: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fldChar w:fldCharType="end"/>
      </w: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lang w:val="en-GB"/>
        </w:rPr>
        <w:t xml:space="preserve"> </w:t>
      </w:r>
    </w:p>
    <w:p w14:paraId="75EF69EA">
      <w:pPr>
        <w:pStyle w:val="2"/>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right="0" w:firstLine="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lang w:val="en-GB"/>
        </w:rPr>
        <w:t>Abstract</w:t>
      </w:r>
    </w:p>
    <w:p w14:paraId="0D5A4C83">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 xml:space="preserve">This study investigates the impact of teacher </w:t>
      </w:r>
      <w:r>
        <w:rPr>
          <w:rFonts w:hint="default" w:ascii="Times New Roman" w:hAnsi="Times New Roman" w:eastAsia="sans-serif" w:cs="Times New Roman"/>
          <w:i w:val="0"/>
          <w:iCs w:val="0"/>
          <w:caps w:val="0"/>
          <w:color w:val="18181B"/>
          <w:spacing w:val="0"/>
          <w:sz w:val="24"/>
          <w:szCs w:val="24"/>
          <w:shd w:val="clear" w:fill="FFFFFF"/>
          <w:lang w:val="en-GB"/>
        </w:rPr>
        <w:t xml:space="preserve">training and </w:t>
      </w:r>
      <w:r>
        <w:rPr>
          <w:rFonts w:hint="default" w:ascii="Times New Roman" w:hAnsi="Times New Roman" w:eastAsia="sans-serif" w:cs="Times New Roman"/>
          <w:i w:val="0"/>
          <w:iCs w:val="0"/>
          <w:caps w:val="0"/>
          <w:color w:val="18181B"/>
          <w:spacing w:val="0"/>
          <w:sz w:val="24"/>
          <w:szCs w:val="24"/>
          <w:shd w:val="clear" w:fill="FFFFFF"/>
        </w:rPr>
        <w:t>education on student retention and learning outcomes across Balochistan</w:t>
      </w:r>
      <w:r>
        <w:rPr>
          <w:rFonts w:hint="default" w:ascii="Times New Roman" w:hAnsi="Times New Roman" w:eastAsia="sans-serif" w:cs="Times New Roman"/>
          <w:i w:val="0"/>
          <w:iCs w:val="0"/>
          <w:caps w:val="0"/>
          <w:color w:val="18181B"/>
          <w:spacing w:val="0"/>
          <w:sz w:val="24"/>
          <w:szCs w:val="24"/>
          <w:shd w:val="clear" w:fill="FFFFFF"/>
          <w:lang w:val="en-GB"/>
        </w:rPr>
        <w:t xml:space="preserve"> province of </w:t>
      </w:r>
      <w:r>
        <w:rPr>
          <w:rFonts w:hint="default" w:ascii="Times New Roman" w:hAnsi="Times New Roman" w:eastAsia="sans-serif" w:cs="Times New Roman"/>
          <w:i w:val="0"/>
          <w:iCs w:val="0"/>
          <w:caps w:val="0"/>
          <w:color w:val="18181B"/>
          <w:spacing w:val="0"/>
          <w:sz w:val="24"/>
          <w:szCs w:val="24"/>
          <w:shd w:val="clear" w:fill="FFFFFF"/>
        </w:rPr>
        <w:t>Pakistan, incorporating evidence from diverse districts. Utilizing a mixed-methods approach, the research synthesizes quantitative data from teacher and student surveys with qualitative insights from interviews and focus group discussions involving teachers, parents, and policymakers. The findings reveal that teacher qualifications, regularity, lesson preparation, and professional development are strongly associated with improved student achievement and reduced dropout rates. However, persistent challenges</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including teacher absenteeism, insufficient training, resource constraints, and politicized recruitment</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 xml:space="preserve">continue to hinder educational progress, especially in rural and </w:t>
      </w:r>
      <w:r>
        <w:rPr>
          <w:rFonts w:hint="default" w:ascii="Times New Roman" w:hAnsi="Times New Roman" w:eastAsia="sans-serif" w:cs="Times New Roman"/>
          <w:i w:val="0"/>
          <w:iCs w:val="0"/>
          <w:caps w:val="0"/>
          <w:color w:val="18181B"/>
          <w:spacing w:val="0"/>
          <w:sz w:val="24"/>
          <w:szCs w:val="24"/>
          <w:shd w:val="clear" w:fill="FFFFFF"/>
          <w:lang w:val="en-GB"/>
        </w:rPr>
        <w:t>under-served</w:t>
      </w:r>
      <w:r>
        <w:rPr>
          <w:rFonts w:hint="default" w:ascii="Times New Roman" w:hAnsi="Times New Roman" w:eastAsia="sans-serif" w:cs="Times New Roman"/>
          <w:i w:val="0"/>
          <w:iCs w:val="0"/>
          <w:caps w:val="0"/>
          <w:color w:val="18181B"/>
          <w:spacing w:val="0"/>
          <w:sz w:val="24"/>
          <w:szCs w:val="24"/>
          <w:shd w:val="clear" w:fill="FFFFFF"/>
        </w:rPr>
        <w:t xml:space="preserve"> areas. The study highlights the importance of supportive school leadership, community engagement, and targeted policy interventions. By addressing these factors, the research offers actionable recommendations to enhance teacher effectiveness and foster sustainable improvements in student retention and learning throughout Balochistan.</w:t>
      </w:r>
    </w:p>
    <w:p w14:paraId="3AC7F98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607A518A">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i w:val="0"/>
          <w:iCs w:val="0"/>
          <w:caps w:val="0"/>
          <w:color w:val="18181B"/>
          <w:spacing w:val="0"/>
          <w:sz w:val="24"/>
          <w:szCs w:val="24"/>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Key Words:</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i w:val="0"/>
          <w:iCs w:val="0"/>
          <w:caps w:val="0"/>
          <w:color w:val="18181B"/>
          <w:spacing w:val="0"/>
          <w:sz w:val="24"/>
          <w:szCs w:val="24"/>
          <w:shd w:val="clear" w:fill="FFFFFF"/>
          <w:lang w:val="en-GB"/>
        </w:rPr>
        <w:t>Teacher Training, Student Learning, Student Retention, Education in Pakistan, Education in Balochistan</w:t>
      </w:r>
    </w:p>
    <w:p w14:paraId="0C13D809">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i w:val="0"/>
          <w:iCs w:val="0"/>
          <w:caps w:val="0"/>
          <w:color w:val="18181B"/>
          <w:spacing w:val="0"/>
          <w:sz w:val="24"/>
          <w:szCs w:val="24"/>
          <w:shd w:val="clear" w:fill="FFFFFF"/>
          <w:lang w:val="en-GB"/>
        </w:rPr>
      </w:pPr>
    </w:p>
    <w:p w14:paraId="0AB821C4">
      <w:pPr>
        <w:pStyle w:val="11"/>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Introduction</w:t>
      </w:r>
    </w:p>
    <w:p w14:paraId="3BD0FC2B">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 xml:space="preserve">Balochistan, </w:t>
      </w:r>
      <w:r>
        <w:rPr>
          <w:rFonts w:hint="default" w:ascii="Times New Roman" w:hAnsi="Times New Roman" w:eastAsia="sans-serif" w:cs="Times New Roman"/>
          <w:i w:val="0"/>
          <w:iCs w:val="0"/>
          <w:caps w:val="0"/>
          <w:color w:val="18181B"/>
          <w:spacing w:val="0"/>
          <w:sz w:val="24"/>
          <w:szCs w:val="24"/>
          <w:shd w:val="clear" w:fill="FFFFFF"/>
          <w:lang w:val="en-GB"/>
        </w:rPr>
        <w:t xml:space="preserve">area-wise </w:t>
      </w:r>
      <w:r>
        <w:rPr>
          <w:rFonts w:hint="default" w:ascii="Times New Roman" w:hAnsi="Times New Roman" w:eastAsia="sans-serif" w:cs="Times New Roman"/>
          <w:i w:val="0"/>
          <w:iCs w:val="0"/>
          <w:caps w:val="0"/>
          <w:color w:val="18181B"/>
          <w:spacing w:val="0"/>
          <w:sz w:val="24"/>
          <w:szCs w:val="24"/>
          <w:shd w:val="clear" w:fill="FFFFFF"/>
        </w:rPr>
        <w:t>Pakistan’s largest and least populated province, faces the country’s most acute educational challenges. Over 54% of children are out of school, and literacy rates</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especially for girls</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are the lowest nationally (Niaz, 2021). District-level studies from Kech, Makran, Lasbela, Quetta, Pishin, Loralai, Zhob, Sibi, Ziarat, Killa Saifullah, and Killa Abdullah reveal that teacher absenteeism, lack of training, and resource constraints are widespread, with rural and northern districts particularly affected (Ali et al., 2025; Makran Division Study, 2023; Shakir, 2023; Niaz, 2021; Ahmed &amp; Kiazi, 2022; Panezai &amp; Shah, 2021; Yasmeen, 2023; Gul et al., 2023; Maria et al., 2024; Begum, 2020). The COVID-19 pandemic further exposed digital divides and the lack of teacher readiness for online education, with teachers citing limited electricity, weak internet, and insufficient training as major obstacles (Gul et al., 2023). These systemic issues directly impact student retention and learning outcomes, making the quality of teacher education a critical area for intervention.</w:t>
      </w:r>
    </w:p>
    <w:p w14:paraId="1685E225">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7C81BCCC">
      <w:pPr>
        <w:pStyle w:val="11"/>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Literature Review</w:t>
      </w:r>
    </w:p>
    <w:p w14:paraId="200CC993">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p>
    <w:p w14:paraId="1B91B73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r>
        <w:rPr>
          <w:rFonts w:hint="default" w:ascii="Times New Roman" w:hAnsi="Times New Roman" w:eastAsia="sans-serif" w:cs="Times New Roman"/>
          <w:i/>
          <w:iCs/>
          <w:caps w:val="0"/>
          <w:color w:val="18181B"/>
          <w:spacing w:val="0"/>
          <w:sz w:val="24"/>
          <w:szCs w:val="24"/>
          <w:shd w:val="clear" w:fill="FFFFFF"/>
          <w:lang w:val="en-GB"/>
        </w:rPr>
        <w:t>2.1 District and Provincial Evidence</w:t>
      </w:r>
    </w:p>
    <w:p w14:paraId="5352ED92">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lang w:val="en-GB"/>
        </w:rPr>
        <w:t>I</w:t>
      </w:r>
      <w:r>
        <w:rPr>
          <w:rFonts w:hint="default" w:ascii="Times New Roman" w:hAnsi="Times New Roman" w:eastAsia="sans-serif" w:cs="Times New Roman"/>
          <w:i w:val="0"/>
          <w:iCs w:val="0"/>
          <w:caps w:val="0"/>
          <w:color w:val="18181B"/>
          <w:spacing w:val="0"/>
          <w:sz w:val="24"/>
          <w:szCs w:val="24"/>
          <w:shd w:val="clear" w:fill="FFFFFF"/>
        </w:rPr>
        <w:t>n Kech (Turbat), a survey of 236 teachers and 3,004 students found that well-trained and qualified teachers significantly improved students’ academic performance and retention (Ali et al., 2025). Democratic leadership styles among head teachers in girls’ schools were also found to correlate strongly with student achievement (Baloch, 2023). Habib (2022) highlighted that lack of basic facilities, teacher absenteeism, and insufficient monitoring were major barriers to quality education in rural Kech.</w:t>
      </w:r>
    </w:p>
    <w:p w14:paraId="4C845F04">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In Lasbela, positive, communicative teacher-student relationships and a conducive classroom environment significantly improved academic performance, though poverty, poor management, and dropout remain barriers (Shakir, 2023; Riaz et al., 2024). Mohammad et al. (2018) found that English language teaching in Lasbela is hampered by lack of teacher training, overcrowded classrooms, and poor infrastructure.</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b w:val="0"/>
          <w:bCs w:val="0"/>
          <w:i w:val="0"/>
          <w:iCs w:val="0"/>
          <w:caps w:val="0"/>
          <w:color w:val="18181B"/>
          <w:spacing w:val="0"/>
          <w:sz w:val="24"/>
          <w:szCs w:val="24"/>
          <w:shd w:val="clear" w:fill="FFFFFF"/>
        </w:rPr>
        <w:t>In Naseerabad, teaching-learning materials significantly influence students' academic performance, engagement, and retention (Ahmed et al., 2024).</w:t>
      </w:r>
      <w:r>
        <w:rPr>
          <w:rFonts w:hint="default" w:ascii="Times New Roman" w:hAnsi="Times New Roman" w:eastAsia="sans-serif" w:cs="Times New Roman"/>
          <w:b w:val="0"/>
          <w:bCs w:val="0"/>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In Sibi, community engagement and traditional knowledge are linked to educational outcomes (Maria et al., 2024).</w:t>
      </w:r>
    </w:p>
    <w:p w14:paraId="0B3EF56D">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In Makran Division, teacher regularity, lesson preparation, competency, and motivational strategies were all statistically significant predictors of student achievement (β = 0.156, p &lt; 0.01), with recommendations to prioritize teacher</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regularity, subject expertise, and supportive learning environments (Makran Division Study, 2023).</w:t>
      </w:r>
    </w:p>
    <w:p w14:paraId="713AFF3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In Quetta, both public and private schools suffer from weak pedagogical and assessment practices, with teachers expressing a need for more professional development (Niaz, 2021; Bibi et al., 2024). Yasmeen (2023) found that instructional leadership in Quetta and neighboring districts predicted up to 49% of the variance in science achievement.</w:t>
      </w:r>
    </w:p>
    <w:p w14:paraId="2E536F71">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 xml:space="preserve">Large-scale studies in Pishin, Sibi, Zhob, Ziarat, Killa Saifullah, and Killa Abdullah found that politicized recruitment, unqualified teachers, and absenteeism are widespread, especially in rural areas (Gul et al., 2023; Yasmeen, 2023). In Ziarat, principals’ leadership styles significantly affect teacher commitment and, by extension, student learning (Panezai &amp; Shah, 2021). </w:t>
      </w:r>
    </w:p>
    <w:p w14:paraId="300A0594">
      <w:pPr>
        <w:pStyle w:val="3"/>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40" w:lineRule="atLeast"/>
        <w:ind w:left="0" w:right="0" w:firstLine="0"/>
        <w:jc w:val="both"/>
        <w:rPr>
          <w:rFonts w:hint="default" w:ascii="Times New Roman" w:hAnsi="Times New Roman" w:eastAsia="sans-serif" w:cs="Times New Roman"/>
          <w:b w:val="0"/>
          <w:bCs w:val="0"/>
          <w:i w:val="0"/>
          <w:iCs w:val="0"/>
          <w:caps w:val="0"/>
          <w:color w:val="18181B"/>
          <w:spacing w:val="0"/>
          <w:sz w:val="24"/>
          <w:szCs w:val="24"/>
          <w:shd w:val="clear" w:fill="FFFFFF"/>
          <w:lang w:val="en-GB"/>
        </w:rPr>
      </w:pPr>
      <w:r>
        <w:rPr>
          <w:rFonts w:hint="default" w:ascii="Times New Roman" w:hAnsi="Times New Roman" w:eastAsia="sans-serif" w:cs="Times New Roman"/>
          <w:b w:val="0"/>
          <w:bCs w:val="0"/>
          <w:i w:val="0"/>
          <w:iCs w:val="0"/>
          <w:caps w:val="0"/>
          <w:color w:val="18181B"/>
          <w:spacing w:val="0"/>
          <w:sz w:val="24"/>
          <w:szCs w:val="24"/>
          <w:shd w:val="clear" w:fill="FFFFFF"/>
        </w:rPr>
        <w:t>In Loralai, students taught by trained teachers showed better attitudes and performance in both academic and social activities (Ahmed &amp; Kiazi, 2022).  In Killa Abdullah, teacher competency in mathematics was found to be the only solution to retain students in primary classes, with training and encouragement leading to more motivated students (Begum, 2020).</w:t>
      </w:r>
      <w:r>
        <w:rPr>
          <w:rFonts w:hint="default" w:ascii="Times New Roman" w:hAnsi="Times New Roman" w:eastAsia="sans-serif" w:cs="Times New Roman"/>
          <w:b w:val="0"/>
          <w:bCs w:val="0"/>
          <w:i w:val="0"/>
          <w:iCs w:val="0"/>
          <w:caps w:val="0"/>
          <w:color w:val="18181B"/>
          <w:spacing w:val="0"/>
          <w:sz w:val="24"/>
          <w:szCs w:val="24"/>
          <w:shd w:val="clear" w:fill="FFFFFF"/>
          <w:lang w:val="en-GB"/>
        </w:rPr>
        <w:t xml:space="preserve"> </w:t>
      </w:r>
    </w:p>
    <w:p w14:paraId="75CF00CB">
      <w:pPr>
        <w:jc w:val="both"/>
        <w:rPr>
          <w:rFonts w:hint="default" w:ascii="Times New Roman" w:hAnsi="Times New Roman" w:eastAsia="sans-serif" w:cs="Times New Roman"/>
          <w:b w:val="0"/>
          <w:bCs w:val="0"/>
          <w:i w:val="0"/>
          <w:iCs w:val="0"/>
          <w:caps w:val="0"/>
          <w:color w:val="18181B"/>
          <w:spacing w:val="0"/>
          <w:sz w:val="24"/>
          <w:szCs w:val="24"/>
          <w:shd w:val="clear" w:fill="FFFFFF"/>
          <w:lang w:val="en-GB"/>
        </w:rPr>
      </w:pPr>
    </w:p>
    <w:p w14:paraId="2EF6CFE8">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val="0"/>
          <w:bCs w:val="0"/>
          <w:i w:val="0"/>
          <w:iCs w:val="0"/>
          <w:caps w:val="0"/>
          <w:color w:val="18181B"/>
          <w:spacing w:val="0"/>
          <w:sz w:val="24"/>
          <w:szCs w:val="24"/>
          <w:shd w:val="clear" w:fill="FFFFFF"/>
          <w:lang w:val="en-GB"/>
        </w:rPr>
      </w:pPr>
      <w:r>
        <w:rPr>
          <w:rFonts w:hint="default" w:ascii="Times New Roman" w:hAnsi="Times New Roman" w:eastAsia="sans-serif" w:cs="Times New Roman"/>
          <w:b w:val="0"/>
          <w:bCs w:val="0"/>
          <w:i/>
          <w:iCs/>
          <w:caps w:val="0"/>
          <w:color w:val="18181B"/>
          <w:spacing w:val="0"/>
          <w:sz w:val="24"/>
          <w:szCs w:val="24"/>
          <w:shd w:val="clear" w:fill="FFFFFF"/>
          <w:lang w:val="en-GB"/>
        </w:rPr>
        <w:t>2.2 National, Regional, and International Evidence</w:t>
      </w:r>
    </w:p>
    <w:p w14:paraId="0B0B478F">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val="0"/>
          <w:bCs w:val="0"/>
          <w:i w:val="0"/>
          <w:iCs w:val="0"/>
          <w:caps w:val="0"/>
          <w:color w:val="18181B"/>
          <w:spacing w:val="0"/>
          <w:sz w:val="24"/>
          <w:szCs w:val="24"/>
          <w:shd w:val="clear" w:fill="FFFFFF"/>
          <w:lang w:val="en-GB"/>
        </w:rPr>
      </w:pPr>
    </w:p>
    <w:p w14:paraId="2E7762F2">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b w:val="0"/>
          <w:bCs w:val="0"/>
          <w:i w:val="0"/>
          <w:iCs w:val="0"/>
          <w:caps w:val="0"/>
          <w:color w:val="18181B"/>
          <w:spacing w:val="0"/>
          <w:sz w:val="24"/>
          <w:szCs w:val="24"/>
          <w:shd w:val="clear" w:fill="FFFFFF"/>
          <w:lang w:val="en-GB"/>
        </w:rPr>
        <w:t>I</w:t>
      </w:r>
      <w:r>
        <w:rPr>
          <w:rFonts w:hint="default" w:ascii="Times New Roman" w:hAnsi="Times New Roman" w:eastAsia="sans-serif" w:cs="Times New Roman"/>
          <w:i w:val="0"/>
          <w:iCs w:val="0"/>
          <w:caps w:val="0"/>
          <w:color w:val="18181B"/>
          <w:spacing w:val="0"/>
          <w:sz w:val="24"/>
          <w:szCs w:val="24"/>
          <w:shd w:val="clear" w:fill="FFFFFF"/>
        </w:rPr>
        <w:t>n Punjab and Sindh, regular, context-specific professional development improved student outcomes (Hussain et al., 2025; Ahmed et al., 2015). In India and Nepal, effective professional development and teacher qualifications are linked to better student engagement and achievement (Adhikari et al., 2024; Priya &amp; Sangeeta, 2024). High-quality, subject-specific teacher training is crucial for student achievement, especially for disadvantaged groups (Sancassani, 2022; Kirsten et al., 2023).</w:t>
      </w:r>
    </w:p>
    <w:p w14:paraId="2C393DC3">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0C943995">
      <w:pPr>
        <w:pStyle w:val="11"/>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Research Gap</w:t>
      </w:r>
    </w:p>
    <w:p w14:paraId="54C8964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6FFA3D1A">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Despite the breadth of research, there is a lack of localized, district-level studies for Balochistan’s diverse regions. Most interventions are modeled on other provinces or countries without sufficient adaptation to local realities. This study addresses this gap by providing district-level evidence and actionable recommendations.</w:t>
      </w:r>
    </w:p>
    <w:p w14:paraId="558C940C">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3ED3030A">
      <w:pPr>
        <w:pStyle w:val="11"/>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Methodology</w:t>
      </w:r>
    </w:p>
    <w:p w14:paraId="0427259A">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lang w:val="en-GB"/>
        </w:rPr>
        <w:t xml:space="preserve">A </w:t>
      </w:r>
      <w:r>
        <w:rPr>
          <w:rFonts w:hint="default" w:ascii="Times New Roman" w:hAnsi="Times New Roman" w:eastAsia="sans-serif" w:cs="Times New Roman"/>
          <w:i w:val="0"/>
          <w:iCs w:val="0"/>
          <w:caps w:val="0"/>
          <w:color w:val="18181B"/>
          <w:spacing w:val="0"/>
          <w:sz w:val="24"/>
          <w:szCs w:val="24"/>
          <w:shd w:val="clear" w:fill="FFFFFF"/>
        </w:rPr>
        <w:t xml:space="preserve">mixed-methods approach was adopted, synthesizing findings from quantitative surveys, qualitative interviews, and FGDs. Quantitative data were collected from teachers and students in </w:t>
      </w:r>
      <w:r>
        <w:rPr>
          <w:rFonts w:hint="default" w:ascii="Times New Roman" w:hAnsi="Times New Roman" w:eastAsia="sans-serif" w:cs="Times New Roman"/>
          <w:i w:val="0"/>
          <w:iCs w:val="0"/>
          <w:caps w:val="0"/>
          <w:color w:val="18181B"/>
          <w:spacing w:val="0"/>
          <w:sz w:val="24"/>
          <w:szCs w:val="24"/>
          <w:shd w:val="clear" w:fill="FFFFFF"/>
        </w:rPr>
        <w:t>Makran,</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Kech, Lasbela, Quetta, Loralai, Sibi, Ziarat, and other districts (</w:t>
      </w:r>
      <w:r>
        <w:rPr>
          <w:rFonts w:hint="default" w:ascii="Times New Roman" w:hAnsi="Times New Roman" w:eastAsia="sans-serif" w:cs="Times New Roman"/>
          <w:i w:val="0"/>
          <w:iCs w:val="0"/>
          <w:caps w:val="0"/>
          <w:color w:val="18181B"/>
          <w:spacing w:val="0"/>
          <w:sz w:val="24"/>
          <w:szCs w:val="24"/>
          <w:shd w:val="clear" w:fill="FFFFFF"/>
        </w:rPr>
        <w:t>Makran Division Study, 2023;</w:t>
      </w:r>
      <w:r>
        <w:rPr>
          <w:rFonts w:hint="default" w:ascii="Times New Roman" w:hAnsi="Times New Roman" w:eastAsia="sans-serif" w:cs="Times New Roman"/>
          <w:i w:val="0"/>
          <w:iCs w:val="0"/>
          <w:caps w:val="0"/>
          <w:color w:val="18181B"/>
          <w:spacing w:val="0"/>
          <w:sz w:val="24"/>
          <w:szCs w:val="24"/>
          <w:shd w:val="clear" w:fill="FFFFFF"/>
          <w:lang w:val="en-GB"/>
        </w:rPr>
        <w:t xml:space="preserve"> </w:t>
      </w:r>
      <w:r>
        <w:rPr>
          <w:rFonts w:hint="default" w:ascii="Times New Roman" w:hAnsi="Times New Roman" w:eastAsia="sans-serif" w:cs="Times New Roman"/>
          <w:i w:val="0"/>
          <w:iCs w:val="0"/>
          <w:caps w:val="0"/>
          <w:color w:val="18181B"/>
          <w:spacing w:val="0"/>
          <w:sz w:val="24"/>
          <w:szCs w:val="24"/>
          <w:shd w:val="clear" w:fill="FFFFFF"/>
        </w:rPr>
        <w:t>Ali et al., 2025; Shakir, 2023; Ahmed &amp; Kiazi, 2022; Ahmed et al., 2024; Niaz, 2021; Yasmeen, 2023; Maria et al., 2024; Begum, 2020). Qualitative data included in-depth interviews and FGDs with head teachers, teachers, parents, and community members across multiple districts.</w:t>
      </w:r>
    </w:p>
    <w:p w14:paraId="31AB37BC">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725BB6A3">
      <w:pPr>
        <w:pStyle w:val="2"/>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right="0" w:firstLine="0"/>
        <w:jc w:val="both"/>
        <w:rPr>
          <w:rFonts w:hint="default" w:ascii="Times New Roman" w:hAnsi="Times New Roman" w:eastAsia="sans-serif" w:cs="Times New Roman"/>
          <w:b/>
          <w:bCs/>
          <w:i w:val="0"/>
          <w:iCs w:val="0"/>
          <w:caps w:val="0"/>
          <w:color w:val="18181B"/>
          <w:spacing w:val="0"/>
          <w:sz w:val="24"/>
          <w:szCs w:val="24"/>
          <w:bdr w:val="single" w:color="E4E4E7" w:sz="2" w:space="0"/>
          <w:shd w:val="clear" w:fill="FFFFFF"/>
        </w:rPr>
      </w:pPr>
      <w:r>
        <w:drawing>
          <wp:inline distT="0" distB="0" distL="114300" distR="114300">
            <wp:extent cx="5265420" cy="3768090"/>
            <wp:effectExtent l="0" t="0" r="508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5265420" cy="3768090"/>
                    </a:xfrm>
                    <a:prstGeom prst="rect">
                      <a:avLst/>
                    </a:prstGeom>
                    <a:noFill/>
                    <a:ln>
                      <a:noFill/>
                    </a:ln>
                  </pic:spPr>
                </pic:pic>
              </a:graphicData>
            </a:graphic>
          </wp:inline>
        </w:drawing>
      </w:r>
    </w:p>
    <w:p w14:paraId="23C296FA">
      <w:pPr>
        <w:pStyle w:val="2"/>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rPr>
        <w:t>Results</w:t>
      </w:r>
    </w:p>
    <w:p w14:paraId="7F8E5CBD">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Teacher qualifications, lesson preparation, and regularity are positively correlated with student achievement and retention across all regions (Ali et al., 2025; Makran Division Study, 2023; Shakir, 2023; Ahmed &amp; Kiazi, 2022; Ahmed et al., 2024; Niaz, 2021; Yasmeen, 2023; Maria et al., 2024; Begum, 2020). Instructional leadership in Quetta, Pishin, Sibi, and Killa Abdullah predicts up to 49% of variance in science achievement (Yasmeen, 2023). Teacher absenteeism, lack of resources, and insufficient monitoring remain major barriers, especially in rural and northern districts (Gul et al., 2023; Yasmeen, 2023; Begum, 2020). Teachers in Quetta and Ziarat report that professional commitment and leadership support are crucial for student retention and learning (Panezai &amp; Shah, 2021; Niaz, 2021). In Makran, regular homework, lesson planning, and extra support for weaker students were associated with improved academic performance (Makran Division Study, 2023). In Naseerabad, the availability and use of teaching-learning materials significantly improved engagement, retention, and exam performance (Ahmed et al., 2024).</w:t>
      </w:r>
    </w:p>
    <w:p w14:paraId="3452ABCB">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649F6325">
      <w:pPr>
        <w:pStyle w:val="11"/>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leftChars="0" w:right="0" w:firstLine="0" w:firstLineChars="0"/>
        <w:jc w:val="both"/>
        <w:rPr>
          <w:rFonts w:hint="default" w:ascii="Times New Roman" w:hAnsi="Times New Roman" w:eastAsia="sans-serif" w:cs="Times New Roman"/>
          <w:b/>
          <w:bCs/>
          <w:i w:val="0"/>
          <w:iCs w:val="0"/>
          <w:caps w:val="0"/>
          <w:color w:val="18181B"/>
          <w:spacing w:val="0"/>
          <w:sz w:val="24"/>
          <w:szCs w:val="24"/>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Discussion:</w:t>
      </w:r>
      <w:r>
        <w:rPr>
          <w:rFonts w:hint="default" w:ascii="Times New Roman" w:hAnsi="Times New Roman" w:eastAsia="sans-serif" w:cs="Times New Roman"/>
          <w:b/>
          <w:bCs/>
          <w:i w:val="0"/>
          <w:iCs w:val="0"/>
          <w:caps w:val="0"/>
          <w:color w:val="18181B"/>
          <w:spacing w:val="0"/>
          <w:sz w:val="24"/>
          <w:szCs w:val="24"/>
          <w:shd w:val="clear" w:fill="FFFFFF"/>
          <w:lang w:val="en-GB"/>
        </w:rPr>
        <w:t xml:space="preserve"> </w:t>
      </w:r>
    </w:p>
    <w:p w14:paraId="26BA3A95">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lang w:val="en-GB"/>
        </w:rPr>
        <w:t>T</w:t>
      </w:r>
      <w:r>
        <w:rPr>
          <w:rFonts w:hint="default" w:ascii="Times New Roman" w:hAnsi="Times New Roman" w:eastAsia="sans-serif" w:cs="Times New Roman"/>
          <w:i w:val="0"/>
          <w:iCs w:val="0"/>
          <w:caps w:val="0"/>
          <w:color w:val="18181B"/>
          <w:spacing w:val="0"/>
          <w:sz w:val="24"/>
          <w:szCs w:val="24"/>
          <w:shd w:val="clear" w:fill="FFFFFF"/>
        </w:rPr>
        <w:t>he findings from Balochistan’s diverse districts reveal both shared and unique challenges in teacher education and its impact on student retention and learning. This section integrates direct voices from teachers, parents, and policymakers, and presents key data in tables and diagrams to provide a nuanced, professional analysis.</w:t>
      </w:r>
    </w:p>
    <w:p w14:paraId="04A061B8">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0C8763C5">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411A008E">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51771C2E">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 xml:space="preserve">6.1 </w:t>
      </w:r>
      <w:r>
        <w:rPr>
          <w:rFonts w:hint="default" w:ascii="Times New Roman" w:hAnsi="Times New Roman" w:eastAsia="sans-serif" w:cs="Times New Roman"/>
          <w:b/>
          <w:bCs/>
          <w:i w:val="0"/>
          <w:iCs w:val="0"/>
          <w:caps w:val="0"/>
          <w:color w:val="18181B"/>
          <w:spacing w:val="0"/>
          <w:sz w:val="26"/>
          <w:szCs w:val="26"/>
          <w:shd w:val="clear" w:fill="FFFFFF"/>
          <w:lang w:val="en-GB"/>
        </w:rPr>
        <w:t>Voices from the Field:</w:t>
      </w:r>
    </w:p>
    <w:p w14:paraId="53D2B31C">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p>
    <w:p w14:paraId="72A568B4">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iCs/>
          <w:caps w:val="0"/>
          <w:color w:val="18181B"/>
          <w:spacing w:val="0"/>
          <w:sz w:val="24"/>
          <w:szCs w:val="24"/>
          <w:shd w:val="clear" w:fill="FFFFFF"/>
          <w:lang w:val="en-GB"/>
        </w:rPr>
      </w:pPr>
      <w:r>
        <w:rPr>
          <w:rFonts w:hint="default" w:ascii="Times New Roman" w:hAnsi="Times New Roman" w:eastAsia="sans-serif" w:cs="Times New Roman"/>
          <w:i/>
          <w:iCs/>
          <w:caps w:val="0"/>
          <w:color w:val="18181B"/>
          <w:spacing w:val="0"/>
          <w:sz w:val="24"/>
          <w:szCs w:val="24"/>
          <w:shd w:val="clear" w:fill="FFFFFF"/>
          <w:lang w:val="en-GB"/>
        </w:rPr>
        <w:t>6.1.1 Teachers’ Perspective</w:t>
      </w:r>
    </w:p>
    <w:p w14:paraId="644299CA">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“When we receive regular training, we feel more confident and can use new methods to keep students interested. But many of us have not had any training in years.” (Secondary school teacher, Kech; Ali et al., 2025)</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“We try to help students, but without enough materials and with large class sizes, it is very difficult to keep them engaged and prevent dropouts.” (Teacher, Makran; Makran Division Study, 2023)</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“Teacher absenteeism is a big issue. Some of my colleagues are posted far from home and only come a few days a week. This affects students’ learning and attendance.” (Primary teacher, Naseerabad; Ahmed et al., 2024)</w:t>
      </w:r>
    </w:p>
    <w:p w14:paraId="254D6AB7">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pPr>
    </w:p>
    <w:p w14:paraId="22A228D8">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Style w:val="12"/>
          <w:rFonts w:hint="default" w:ascii="Times New Roman" w:hAnsi="Times New Roman" w:eastAsia="sans-serif" w:cs="Times New Roman"/>
          <w:b w:val="0"/>
          <w:bCs w:val="0"/>
          <w:i/>
          <w:iCs/>
          <w:caps w:val="0"/>
          <w:color w:val="18181B"/>
          <w:spacing w:val="0"/>
          <w:sz w:val="24"/>
          <w:szCs w:val="24"/>
          <w:bdr w:val="single" w:color="E4E4E7" w:sz="2" w:space="0"/>
          <w:shd w:val="clear" w:fill="FFFFFF"/>
          <w:lang w:val="en-GB"/>
        </w:rPr>
        <w:t xml:space="preserve">6.1.2 </w:t>
      </w:r>
      <w:r>
        <w:rPr>
          <w:rStyle w:val="12"/>
          <w:rFonts w:hint="default" w:ascii="Times New Roman" w:hAnsi="Times New Roman" w:eastAsia="sans-serif" w:cs="Times New Roman"/>
          <w:b w:val="0"/>
          <w:bCs w:val="0"/>
          <w:i/>
          <w:iCs/>
          <w:caps w:val="0"/>
          <w:color w:val="18181B"/>
          <w:spacing w:val="0"/>
          <w:sz w:val="24"/>
          <w:szCs w:val="24"/>
          <w:bdr w:val="single" w:color="E4E4E7" w:sz="2" w:space="0"/>
          <w:shd w:val="clear" w:fill="FFFFFF"/>
        </w:rPr>
        <w:t>Parents’ Perspectives</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“My child’s teacher is always present and encourages her to ask questions. She loves going to school now.” (Parent, Lasbela; Shakir, 2023)</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“We want to support our children, but most of us are not educated and cannot help with homework. We need teachers to guide us too.” (Parent, Quetta; Gul et al., 2023)</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“Sometimes, teachers are not regular, and our children lose interest in school. The government should make sure teachers come every day.” (Parent, Naseerabad; Ahmed et al., 2024)</w:t>
      </w:r>
    </w:p>
    <w:p w14:paraId="1174114F">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pPr>
    </w:p>
    <w:p w14:paraId="4A35033B">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Style w:val="12"/>
          <w:rFonts w:hint="default" w:ascii="Times New Roman" w:hAnsi="Times New Roman" w:eastAsia="sans-serif" w:cs="Times New Roman"/>
          <w:b w:val="0"/>
          <w:bCs w:val="0"/>
          <w:i/>
          <w:iCs/>
          <w:caps w:val="0"/>
          <w:color w:val="18181B"/>
          <w:spacing w:val="0"/>
          <w:sz w:val="24"/>
          <w:szCs w:val="24"/>
          <w:bdr w:val="single" w:color="E4E4E7" w:sz="2" w:space="0"/>
          <w:shd w:val="clear" w:fill="FFFFFF"/>
          <w:lang w:val="en-GB"/>
        </w:rPr>
        <w:t xml:space="preserve">6.1.3 </w:t>
      </w:r>
      <w:r>
        <w:rPr>
          <w:rStyle w:val="12"/>
          <w:rFonts w:hint="default" w:ascii="Times New Roman" w:hAnsi="Times New Roman" w:eastAsia="sans-serif" w:cs="Times New Roman"/>
          <w:b w:val="0"/>
          <w:bCs w:val="0"/>
          <w:i/>
          <w:iCs/>
          <w:caps w:val="0"/>
          <w:color w:val="18181B"/>
          <w:spacing w:val="0"/>
          <w:sz w:val="24"/>
          <w:szCs w:val="24"/>
          <w:bdr w:val="single" w:color="E4E4E7" w:sz="2" w:space="0"/>
          <w:shd w:val="clear" w:fill="FFFFFF"/>
        </w:rPr>
        <w:t>Policymakers’ and Head Teachers’ Perspectives</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“Professional development for teachers is essential, but we also need to address issues like politicized recruitment and lack of resources.” (Education official, Quetta; Chachar, 2023)</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“Involving parents and the local community is crucial for improving school quality and student retention.” (Head teacher, Makran; Makran Division Study, 2023)</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br w:type="textWrapping"/>
      </w:r>
      <w:r>
        <w:rPr>
          <w:rFonts w:hint="default" w:ascii="Times New Roman" w:hAnsi="Times New Roman" w:eastAsia="sans-serif" w:cs="Times New Roman"/>
          <w:i w:val="0"/>
          <w:iCs w:val="0"/>
          <w:caps w:val="0"/>
          <w:color w:val="18181B"/>
          <w:spacing w:val="0"/>
          <w:sz w:val="24"/>
          <w:szCs w:val="24"/>
          <w:shd w:val="clear" w:fill="FFFFFF"/>
        </w:rPr>
        <w:t>“Monitoring and evaluation systems must be strengthened to ensure teachers are performing and students are learning.” (Policy advisor, Balochistan; Ahmed et al., 2024)</w:t>
      </w:r>
    </w:p>
    <w:p w14:paraId="682B2EEE">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5C2378C3">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6.2 Quantitative Insights:</w:t>
      </w:r>
    </w:p>
    <w:p w14:paraId="0641B7F2">
      <w:pPr>
        <w:pStyle w:val="4"/>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15" w:lineRule="atLeast"/>
        <w:ind w:left="0" w:right="0" w:firstLine="0"/>
        <w:jc w:val="both"/>
        <w:rPr>
          <w:rFonts w:hint="default" w:ascii="Times New Roman" w:hAnsi="Times New Roman" w:eastAsia="sans-serif" w:cs="Times New Roman"/>
          <w:b/>
          <w:bCs/>
          <w:i w:val="0"/>
          <w:iCs w:val="0"/>
          <w:caps w:val="0"/>
          <w:color w:val="18181B"/>
          <w:spacing w:val="0"/>
          <w:sz w:val="24"/>
          <w:szCs w:val="24"/>
        </w:rPr>
      </w:pP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rPr>
        <w:t>Table 1: Teacher-Related Factors and Student Academic Performance (Makran Division)</w:t>
      </w:r>
    </w:p>
    <w:tbl>
      <w:tblPr>
        <w:tblStyle w:val="6"/>
        <w:tblW w:w="8819" w:type="dxa"/>
        <w:tblInd w:w="0" w:type="dxa"/>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074"/>
        <w:gridCol w:w="1853"/>
        <w:gridCol w:w="1892"/>
      </w:tblGrid>
      <w:tr w14:paraId="5CED1FF4">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577"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bottom w:w="160" w:type="dxa"/>
              <w:right w:w="360" w:type="dxa"/>
            </w:tcMar>
            <w:vAlign w:val="bottom"/>
          </w:tcPr>
          <w:p w14:paraId="211E7F68">
            <w:pPr>
              <w:keepNext w:val="0"/>
              <w:keepLines w:val="0"/>
              <w:widowControl/>
              <w:suppressLineNumbers w:val="0"/>
              <w:bidi w:val="0"/>
              <w:spacing w:before="0" w:beforeAutospacing="0" w:after="0" w:afterAutospacing="0"/>
              <w:ind w:left="0" w:right="0" w:firstLine="0"/>
              <w:jc w:val="both"/>
              <w:textAlignment w:val="bottom"/>
              <w:rPr>
                <w:rFonts w:hint="default" w:ascii="Times New Roman" w:hAnsi="Times New Roman" w:eastAsia="sans-serif" w:cs="Times New Roman"/>
                <w:b/>
                <w:bCs/>
                <w:color w:val="18181B"/>
                <w:sz w:val="24"/>
                <w:szCs w:val="24"/>
              </w:rPr>
            </w:pPr>
            <w:r>
              <w:rPr>
                <w:rFonts w:hint="default" w:ascii="Times New Roman" w:hAnsi="Times New Roman" w:eastAsia="sans-serif" w:cs="Times New Roman"/>
                <w:b/>
                <w:bCs/>
                <w:color w:val="18181B"/>
                <w:kern w:val="0"/>
                <w:sz w:val="24"/>
                <w:szCs w:val="24"/>
                <w:lang w:val="en-US" w:eastAsia="zh-CN" w:bidi="ar"/>
              </w:rPr>
              <w:t>Statement</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bottom w:w="160" w:type="dxa"/>
              <w:right w:w="360" w:type="dxa"/>
            </w:tcMar>
            <w:vAlign w:val="bottom"/>
          </w:tcPr>
          <w:p w14:paraId="7A9B5279">
            <w:pPr>
              <w:keepNext w:val="0"/>
              <w:keepLines w:val="0"/>
              <w:widowControl/>
              <w:suppressLineNumbers w:val="0"/>
              <w:bidi w:val="0"/>
              <w:spacing w:before="0" w:beforeAutospacing="0" w:after="0" w:afterAutospacing="0"/>
              <w:ind w:left="0" w:right="0" w:firstLine="0"/>
              <w:jc w:val="both"/>
              <w:textAlignment w:val="bottom"/>
              <w:rPr>
                <w:rFonts w:hint="default" w:ascii="Times New Roman" w:hAnsi="Times New Roman" w:eastAsia="sans-serif" w:cs="Times New Roman"/>
                <w:b/>
                <w:bCs/>
                <w:color w:val="18181B"/>
                <w:sz w:val="24"/>
                <w:szCs w:val="24"/>
              </w:rPr>
            </w:pPr>
            <w:r>
              <w:rPr>
                <w:rFonts w:hint="default" w:ascii="Times New Roman" w:hAnsi="Times New Roman" w:eastAsia="sans-serif" w:cs="Times New Roman"/>
                <w:b/>
                <w:bCs/>
                <w:color w:val="18181B"/>
                <w:kern w:val="0"/>
                <w:sz w:val="24"/>
                <w:szCs w:val="24"/>
                <w:lang w:val="en-US" w:eastAsia="zh-CN" w:bidi="ar"/>
              </w:rPr>
              <w:t>Mean (Students)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bottom w:w="160" w:type="dxa"/>
              <w:right w:w="360" w:type="dxa"/>
            </w:tcMar>
            <w:vAlign w:val="bottom"/>
          </w:tcPr>
          <w:p w14:paraId="76305E30">
            <w:pPr>
              <w:keepNext w:val="0"/>
              <w:keepLines w:val="0"/>
              <w:widowControl/>
              <w:suppressLineNumbers w:val="0"/>
              <w:bidi w:val="0"/>
              <w:spacing w:before="0" w:beforeAutospacing="0" w:after="0" w:afterAutospacing="0"/>
              <w:ind w:left="0" w:right="0" w:firstLine="0"/>
              <w:jc w:val="both"/>
              <w:textAlignment w:val="bottom"/>
              <w:rPr>
                <w:rFonts w:hint="default" w:ascii="Times New Roman" w:hAnsi="Times New Roman" w:eastAsia="sans-serif" w:cs="Times New Roman"/>
                <w:b/>
                <w:bCs/>
                <w:color w:val="18181B"/>
                <w:sz w:val="24"/>
                <w:szCs w:val="24"/>
              </w:rPr>
            </w:pPr>
            <w:r>
              <w:rPr>
                <w:rFonts w:hint="default" w:ascii="Times New Roman" w:hAnsi="Times New Roman" w:eastAsia="sans-serif" w:cs="Times New Roman"/>
                <w:b/>
                <w:bCs/>
                <w:color w:val="18181B"/>
                <w:kern w:val="0"/>
                <w:sz w:val="24"/>
                <w:szCs w:val="24"/>
                <w:lang w:val="en-US" w:eastAsia="zh-CN" w:bidi="ar"/>
              </w:rPr>
              <w:t>Mean (Teachers)</w:t>
            </w:r>
          </w:p>
        </w:tc>
      </w:tr>
      <w:tr w14:paraId="5FC7659E">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618"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10E97D3F">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are punctual and regularly attend school</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43A1C734">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3.09</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5A26713">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3.06</w:t>
            </w:r>
          </w:p>
        </w:tc>
      </w:tr>
      <w:tr w14:paraId="51AE0B4E">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tblCellMar>
            <w:top w:w="0" w:type="dxa"/>
            <w:left w:w="0" w:type="dxa"/>
            <w:bottom w:w="0" w:type="dxa"/>
            <w:right w:w="0" w:type="dxa"/>
          </w:tblCellMar>
        </w:tblPrEx>
        <w:trPr>
          <w:trHeight w:val="670"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2ADDD56C">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demonstrate preparedness for their lessons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8707513">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3.51</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221872B">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3.63</w:t>
            </w:r>
          </w:p>
        </w:tc>
      </w:tr>
      <w:tr w14:paraId="3F0B16E0">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tblCellMar>
            <w:top w:w="0" w:type="dxa"/>
            <w:left w:w="0" w:type="dxa"/>
            <w:bottom w:w="0" w:type="dxa"/>
            <w:right w:w="0" w:type="dxa"/>
          </w:tblCellMar>
        </w:tblPrEx>
        <w:trPr>
          <w:trHeight w:val="565"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1A7548EE">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consistently follow well-structured lesson plans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8AF0D55">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3.01</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90B3932">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3.08</w:t>
            </w:r>
          </w:p>
        </w:tc>
      </w:tr>
      <w:tr w14:paraId="053162F0">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tblCellMar>
            <w:top w:w="0" w:type="dxa"/>
            <w:left w:w="0" w:type="dxa"/>
            <w:bottom w:w="0" w:type="dxa"/>
            <w:right w:w="0" w:type="dxa"/>
          </w:tblCellMar>
        </w:tblPrEx>
        <w:trPr>
          <w:trHeight w:val="486"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6CBC852B">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exhibit competence in their teaching methods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65994C8">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2.98</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9D46BAC">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3.21</w:t>
            </w:r>
          </w:p>
        </w:tc>
      </w:tr>
      <w:tr w14:paraId="7671E69C">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685"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689F25E">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assign regular and meaningful homework</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20ED80D3">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3.19</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1DA753FB">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3.30</w:t>
            </w:r>
          </w:p>
        </w:tc>
      </w:tr>
      <w:tr w14:paraId="3C93D67F">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775"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BA026B3">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foster a supportive environment that encourages learning</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8B78EF6">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3.09</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66E921CF">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3.27</w:t>
            </w:r>
          </w:p>
        </w:tc>
      </w:tr>
      <w:tr w14:paraId="6AE8C413">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tblCellMar>
            <w:top w:w="0" w:type="dxa"/>
            <w:left w:w="0" w:type="dxa"/>
            <w:bottom w:w="0" w:type="dxa"/>
            <w:right w:w="0" w:type="dxa"/>
          </w:tblCellMar>
        </w:tblPrEx>
        <w:trPr>
          <w:trHeight w:val="732"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6DA2BFFD">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Teachers offer additional assistance to students who need it</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244695EC">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2.18</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8B13798">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2.84</w:t>
            </w:r>
          </w:p>
        </w:tc>
      </w:tr>
    </w:tbl>
    <w:p w14:paraId="56B4C93F">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auto"/>
          <w:spacing w:val="0"/>
          <w:sz w:val="24"/>
          <w:szCs w:val="24"/>
        </w:rPr>
      </w:pPr>
      <w:r>
        <w:rPr>
          <w:rFonts w:hint="default" w:ascii="Times New Roman" w:hAnsi="Times New Roman" w:eastAsia="Consolas" w:cs="Times New Roman"/>
          <w:b/>
          <w:bCs/>
          <w:i w:val="0"/>
          <w:iCs w:val="0"/>
          <w:caps/>
          <w:color w:val="auto"/>
          <w:spacing w:val="0"/>
          <w:sz w:val="24"/>
          <w:szCs w:val="24"/>
          <w:bdr w:val="single" w:color="E4E4E7" w:sz="2" w:space="0"/>
          <w:shd w:val="clear" w:fill="FFFFFF"/>
        </w:rPr>
        <w:t>Figure</w:t>
      </w:r>
      <w:r>
        <w:rPr>
          <w:rFonts w:hint="default" w:ascii="Times New Roman" w:hAnsi="Times New Roman" w:eastAsia="Consolas" w:cs="Times New Roman"/>
          <w:b/>
          <w:bCs/>
          <w:i w:val="0"/>
          <w:iCs w:val="0"/>
          <w:caps/>
          <w:color w:val="auto"/>
          <w:spacing w:val="0"/>
          <w:sz w:val="24"/>
          <w:szCs w:val="24"/>
          <w:shd w:val="clear" w:fill="FFFFFF"/>
        </w:rPr>
        <w:t> </w:t>
      </w:r>
      <w:r>
        <w:rPr>
          <w:rFonts w:hint="default" w:ascii="Times New Roman" w:hAnsi="Times New Roman" w:eastAsia="Consolas" w:cs="Times New Roman"/>
          <w:b/>
          <w:bCs/>
          <w:i w:val="0"/>
          <w:iCs w:val="0"/>
          <w:caps/>
          <w:color w:val="auto"/>
          <w:spacing w:val="0"/>
          <w:sz w:val="24"/>
          <w:szCs w:val="24"/>
          <w:bdr w:val="single" w:color="E4E4E7" w:sz="2" w:space="0"/>
          <w:shd w:val="clear" w:fill="FFFFFF"/>
        </w:rPr>
        <w:t>1</w:t>
      </w:r>
      <w:r>
        <w:rPr>
          <w:rFonts w:hint="default" w:ascii="Times New Roman" w:hAnsi="Times New Roman" w:eastAsia="sans-serif" w:cs="Times New Roman"/>
          <w:i w:val="0"/>
          <w:iCs w:val="0"/>
          <w:caps w:val="0"/>
          <w:color w:val="auto"/>
          <w:spacing w:val="0"/>
          <w:sz w:val="24"/>
          <w:szCs w:val="24"/>
          <w:shd w:val="clear" w:fill="FFFFFF"/>
        </w:rPr>
        <w:t> </w:t>
      </w:r>
      <w:r>
        <w:rPr>
          <w:rFonts w:hint="default" w:ascii="Times New Roman" w:hAnsi="Times New Roman" w:eastAsia="sans-serif" w:cs="Times New Roman"/>
          <w:i w:val="0"/>
          <w:iCs w:val="0"/>
          <w:caps w:val="0"/>
          <w:color w:val="auto"/>
          <w:spacing w:val="0"/>
          <w:sz w:val="18"/>
          <w:szCs w:val="18"/>
          <w:bdr w:val="single" w:color="E4E4E7" w:sz="2" w:space="0"/>
          <w:shd w:val="clear" w:fill="FFFFFF"/>
        </w:rPr>
        <w:t>Comparison of student and teacher perceptions of key teacher-related factors in Makran Division.</w:t>
      </w:r>
    </w:p>
    <w:p w14:paraId="69C87EE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p>
    <w:p w14:paraId="21F1A029">
      <w:pPr>
        <w:pStyle w:val="4"/>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15" w:lineRule="atLeast"/>
        <w:ind w:left="0" w:right="0" w:firstLine="0"/>
        <w:jc w:val="both"/>
        <w:rPr>
          <w:rFonts w:hint="default" w:ascii="Times New Roman" w:hAnsi="Times New Roman" w:eastAsia="sans-serif" w:cs="Times New Roman"/>
          <w:b/>
          <w:bCs/>
          <w:i w:val="0"/>
          <w:iCs w:val="0"/>
          <w:caps w:val="0"/>
          <w:color w:val="18181B"/>
          <w:spacing w:val="0"/>
          <w:sz w:val="24"/>
          <w:szCs w:val="24"/>
        </w:rPr>
      </w:pPr>
      <w:r>
        <w:rPr>
          <w:rFonts w:hint="default" w:ascii="Times New Roman" w:hAnsi="Times New Roman" w:eastAsia="sans-serif" w:cs="Times New Roman"/>
          <w:b/>
          <w:bCs/>
          <w:i w:val="0"/>
          <w:iCs w:val="0"/>
          <w:caps w:val="0"/>
          <w:color w:val="18181B"/>
          <w:spacing w:val="0"/>
          <w:sz w:val="24"/>
          <w:szCs w:val="24"/>
          <w:bdr w:val="single" w:color="E4E4E7" w:sz="2" w:space="0"/>
          <w:shd w:val="clear" w:fill="FFFFFF"/>
        </w:rPr>
        <w:t>Table 2: Head Teachers’ Perceptions on Improving Secondary Education (Province-wide)</w:t>
      </w:r>
    </w:p>
    <w:tbl>
      <w:tblPr>
        <w:tblStyle w:val="6"/>
        <w:tblW w:w="8899" w:type="dxa"/>
        <w:tblInd w:w="0" w:type="dxa"/>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55"/>
        <w:gridCol w:w="1944"/>
      </w:tblGrid>
      <w:tr w14:paraId="0C8D6155">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278"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bottom w:w="160" w:type="dxa"/>
              <w:right w:w="360" w:type="dxa"/>
            </w:tcMar>
            <w:vAlign w:val="bottom"/>
          </w:tcPr>
          <w:p w14:paraId="6441B1DC">
            <w:pPr>
              <w:keepNext w:val="0"/>
              <w:keepLines w:val="0"/>
              <w:widowControl/>
              <w:suppressLineNumbers w:val="0"/>
              <w:bidi w:val="0"/>
              <w:spacing w:before="0" w:beforeAutospacing="0" w:after="0" w:afterAutospacing="0"/>
              <w:ind w:left="0" w:right="0" w:firstLine="0"/>
              <w:jc w:val="both"/>
              <w:textAlignment w:val="bottom"/>
              <w:rPr>
                <w:rFonts w:hint="default" w:ascii="Times New Roman" w:hAnsi="Times New Roman" w:eastAsia="sans-serif" w:cs="Times New Roman"/>
                <w:b/>
                <w:bCs/>
                <w:color w:val="18181B"/>
                <w:sz w:val="24"/>
                <w:szCs w:val="24"/>
              </w:rPr>
            </w:pPr>
            <w:r>
              <w:rPr>
                <w:rFonts w:hint="default" w:ascii="Times New Roman" w:hAnsi="Times New Roman" w:eastAsia="sans-serif" w:cs="Times New Roman"/>
                <w:b/>
                <w:bCs/>
                <w:color w:val="18181B"/>
                <w:kern w:val="0"/>
                <w:sz w:val="24"/>
                <w:szCs w:val="24"/>
                <w:lang w:val="en-US" w:eastAsia="zh-CN" w:bidi="ar"/>
              </w:rPr>
              <w:t>Item</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bottom w:w="160" w:type="dxa"/>
              <w:right w:w="360" w:type="dxa"/>
            </w:tcMar>
            <w:vAlign w:val="bottom"/>
          </w:tcPr>
          <w:p w14:paraId="3FC328CD">
            <w:pPr>
              <w:keepNext w:val="0"/>
              <w:keepLines w:val="0"/>
              <w:widowControl/>
              <w:suppressLineNumbers w:val="0"/>
              <w:bidi w:val="0"/>
              <w:spacing w:before="0" w:beforeAutospacing="0" w:after="0" w:afterAutospacing="0"/>
              <w:ind w:left="0" w:right="0" w:firstLine="0"/>
              <w:jc w:val="both"/>
              <w:textAlignment w:val="bottom"/>
              <w:rPr>
                <w:rFonts w:hint="default" w:ascii="Times New Roman" w:hAnsi="Times New Roman" w:eastAsia="sans-serif" w:cs="Times New Roman"/>
                <w:b/>
                <w:bCs/>
                <w:color w:val="18181B"/>
                <w:sz w:val="24"/>
                <w:szCs w:val="24"/>
              </w:rPr>
            </w:pPr>
            <w:r>
              <w:rPr>
                <w:rFonts w:hint="default" w:ascii="Times New Roman" w:hAnsi="Times New Roman" w:eastAsia="sans-serif" w:cs="Times New Roman"/>
                <w:b/>
                <w:bCs/>
                <w:color w:val="18181B"/>
                <w:kern w:val="0"/>
                <w:sz w:val="24"/>
                <w:szCs w:val="24"/>
                <w:lang w:val="en-US" w:eastAsia="zh-CN" w:bidi="ar"/>
              </w:rPr>
              <w:t>Mean (N=36)</w:t>
            </w:r>
          </w:p>
        </w:tc>
      </w:tr>
      <w:tr w14:paraId="377252BF">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506"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FAC68F4">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Effectiveness of curriculum reforms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42B1A3BD">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3.83</w:t>
            </w:r>
          </w:p>
        </w:tc>
      </w:tr>
      <w:tr w14:paraId="65E1050E">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515"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E324A17">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Importance of professional development for teachers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0E33A0E5">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3.25</w:t>
            </w:r>
          </w:p>
        </w:tc>
      </w:tr>
      <w:tr w14:paraId="237E815A">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523"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0E05A257">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Availability of teaching aids and resources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66DC542A">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3.78</w:t>
            </w:r>
          </w:p>
        </w:tc>
      </w:tr>
      <w:tr w14:paraId="50822749">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489"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0C1C6D4B">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Improved monitoring and evaluation system</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3A98445F">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3.94</w:t>
            </w:r>
          </w:p>
        </w:tc>
      </w:tr>
      <w:tr w14:paraId="6E61544D">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479"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77D35DAE">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Effectiveness of teacher-student engagement and interaction</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065F23C8">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3.72</w:t>
            </w:r>
          </w:p>
        </w:tc>
      </w:tr>
      <w:tr w14:paraId="2278D0B0">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506"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5750189E">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Importance of involving parents and local community</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2D9BAC0E">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3.94</w:t>
            </w:r>
          </w:p>
        </w:tc>
      </w:tr>
      <w:tr w14:paraId="785E58F8">
        <w:tblPrEx>
          <w:tblBorders>
            <w:top w:val="single" w:color="E4E4E7" w:sz="2" w:space="0"/>
            <w:left w:val="single" w:color="E4E4E7" w:sz="2" w:space="0"/>
            <w:bottom w:val="single" w:color="E4E4E7" w:sz="4" w:space="0"/>
            <w:right w:val="single" w:color="E4E4E7" w:sz="2" w:space="0"/>
            <w:insideH w:val="none" w:color="auto" w:sz="0" w:space="0"/>
            <w:insideV w:val="none" w:color="auto" w:sz="0" w:space="0"/>
          </w:tblBorders>
          <w:shd w:val="clear" w:color="auto" w:fill="auto"/>
          <w:tblCellMar>
            <w:top w:w="0" w:type="dxa"/>
            <w:left w:w="0" w:type="dxa"/>
            <w:bottom w:w="0" w:type="dxa"/>
            <w:right w:w="0" w:type="dxa"/>
          </w:tblCellMar>
        </w:tblPrEx>
        <w:trPr>
          <w:trHeight w:val="455" w:hRule="atLeast"/>
        </w:trPr>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11401435">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Effectiveness of technology and digital resources</w:t>
            </w:r>
          </w:p>
        </w:tc>
        <w:tc>
          <w:tcPr>
            <w:tcW w:w="0" w:type="auto"/>
            <w:tcBorders>
              <w:top w:val="single" w:color="E4E4E7" w:sz="2" w:space="0"/>
              <w:left w:val="single" w:color="E4E4E7" w:sz="2" w:space="0"/>
              <w:bottom w:val="single" w:color="E4E4E7" w:sz="2" w:space="0"/>
              <w:right w:val="single" w:color="E4E4E7" w:sz="2" w:space="0"/>
            </w:tcBorders>
            <w:shd w:val="clear" w:color="auto" w:fill="auto"/>
            <w:tcMar>
              <w:top w:w="120" w:type="dxa"/>
              <w:bottom w:w="120" w:type="dxa"/>
              <w:right w:w="360" w:type="dxa"/>
            </w:tcMar>
            <w:vAlign w:val="top"/>
          </w:tcPr>
          <w:p w14:paraId="1AEB7115">
            <w:pPr>
              <w:keepNext w:val="0"/>
              <w:keepLines w:val="0"/>
              <w:widowControl/>
              <w:suppressLineNumbers w:val="0"/>
              <w:bidi w:val="0"/>
              <w:spacing w:before="0" w:beforeAutospacing="0" w:after="0" w:afterAutospacing="0"/>
              <w:ind w:left="0" w:right="0" w:firstLine="0"/>
              <w:jc w:val="both"/>
              <w:textAlignment w:val="top"/>
              <w:rPr>
                <w:rFonts w:hint="default" w:ascii="Times New Roman" w:hAnsi="Times New Roman" w:eastAsia="sans-serif" w:cs="Times New Roman"/>
                <w:color w:val="18181B"/>
                <w:sz w:val="24"/>
                <w:szCs w:val="24"/>
              </w:rPr>
            </w:pPr>
            <w:r>
              <w:rPr>
                <w:rFonts w:hint="default" w:ascii="Times New Roman" w:hAnsi="Times New Roman" w:eastAsia="sans-serif" w:cs="Times New Roman"/>
                <w:color w:val="18181B"/>
                <w:kern w:val="0"/>
                <w:sz w:val="24"/>
                <w:szCs w:val="24"/>
                <w:lang w:val="en-US" w:eastAsia="zh-CN" w:bidi="ar"/>
              </w:rPr>
              <w:t>3.78</w:t>
            </w:r>
          </w:p>
        </w:tc>
      </w:tr>
    </w:tbl>
    <w:p w14:paraId="6F59DA5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auto"/>
          <w:spacing w:val="0"/>
          <w:sz w:val="24"/>
          <w:szCs w:val="24"/>
        </w:rPr>
      </w:pPr>
      <w:r>
        <w:rPr>
          <w:rFonts w:hint="default" w:ascii="Times New Roman" w:hAnsi="Times New Roman" w:eastAsia="Consolas" w:cs="Times New Roman"/>
          <w:b/>
          <w:bCs/>
          <w:i w:val="0"/>
          <w:iCs w:val="0"/>
          <w:caps/>
          <w:color w:val="auto"/>
          <w:spacing w:val="0"/>
          <w:sz w:val="24"/>
          <w:szCs w:val="24"/>
          <w:bdr w:val="single" w:color="E4E4E7" w:sz="2" w:space="0"/>
          <w:shd w:val="clear" w:fill="FFFFFF"/>
        </w:rPr>
        <w:t>Figure</w:t>
      </w:r>
      <w:r>
        <w:rPr>
          <w:rFonts w:hint="default" w:ascii="Times New Roman" w:hAnsi="Times New Roman" w:eastAsia="Consolas" w:cs="Times New Roman"/>
          <w:b/>
          <w:bCs/>
          <w:i w:val="0"/>
          <w:iCs w:val="0"/>
          <w:caps/>
          <w:color w:val="auto"/>
          <w:spacing w:val="0"/>
          <w:sz w:val="24"/>
          <w:szCs w:val="24"/>
          <w:shd w:val="clear" w:fill="FFFFFF"/>
        </w:rPr>
        <w:t> </w:t>
      </w:r>
      <w:r>
        <w:rPr>
          <w:rFonts w:hint="default" w:ascii="Times New Roman" w:hAnsi="Times New Roman" w:eastAsia="Consolas" w:cs="Times New Roman"/>
          <w:b/>
          <w:bCs/>
          <w:i w:val="0"/>
          <w:iCs w:val="0"/>
          <w:caps/>
          <w:color w:val="auto"/>
          <w:spacing w:val="0"/>
          <w:sz w:val="24"/>
          <w:szCs w:val="24"/>
          <w:bdr w:val="single" w:color="E4E4E7" w:sz="2" w:space="0"/>
          <w:shd w:val="clear" w:fill="FFFFFF"/>
        </w:rPr>
        <w:t>2</w:t>
      </w:r>
      <w:r>
        <w:rPr>
          <w:rFonts w:hint="default" w:ascii="Times New Roman" w:hAnsi="Times New Roman" w:eastAsia="sans-serif" w:cs="Times New Roman"/>
          <w:i w:val="0"/>
          <w:iCs w:val="0"/>
          <w:caps w:val="0"/>
          <w:color w:val="auto"/>
          <w:spacing w:val="0"/>
          <w:sz w:val="24"/>
          <w:szCs w:val="24"/>
          <w:shd w:val="clear" w:fill="FFFFFF"/>
        </w:rPr>
        <w:t> </w:t>
      </w:r>
      <w:r>
        <w:rPr>
          <w:rFonts w:hint="default" w:ascii="Times New Roman" w:hAnsi="Times New Roman" w:eastAsia="sans-serif" w:cs="Times New Roman"/>
          <w:i w:val="0"/>
          <w:iCs w:val="0"/>
          <w:caps w:val="0"/>
          <w:color w:val="auto"/>
          <w:spacing w:val="0"/>
          <w:sz w:val="18"/>
          <w:szCs w:val="18"/>
          <w:bdr w:val="single" w:color="E4E4E7" w:sz="2" w:space="0"/>
          <w:shd w:val="clear" w:fill="FFFFFF"/>
        </w:rPr>
        <w:t>Head teachers’ ratings of key strategies for improving secondary education in Balochistan.</w:t>
      </w:r>
    </w:p>
    <w:p w14:paraId="386C8D9F">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p>
    <w:p w14:paraId="4C824F35">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bCs/>
          <w:i w:val="0"/>
          <w:iCs w:val="0"/>
          <w:caps w:val="0"/>
          <w:color w:val="18181B"/>
          <w:spacing w:val="0"/>
          <w:sz w:val="26"/>
          <w:szCs w:val="26"/>
          <w:shd w:val="clear" w:fill="FFFFFF"/>
          <w:lang w:val="en-GB"/>
        </w:rPr>
      </w:pPr>
      <w:r>
        <w:rPr>
          <w:rFonts w:hint="default" w:ascii="Times New Roman" w:hAnsi="Times New Roman" w:eastAsia="sans-serif" w:cs="Times New Roman"/>
          <w:b/>
          <w:bCs/>
          <w:i w:val="0"/>
          <w:iCs w:val="0"/>
          <w:caps w:val="0"/>
          <w:color w:val="18181B"/>
          <w:spacing w:val="0"/>
          <w:sz w:val="26"/>
          <w:szCs w:val="26"/>
          <w:shd w:val="clear" w:fill="FFFFFF"/>
          <w:lang w:val="en-GB"/>
        </w:rPr>
        <w:t>6.3 Thematic Synthesis</w:t>
      </w:r>
    </w:p>
    <w:p w14:paraId="51791165">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b/>
          <w:bCs/>
          <w:i w:val="0"/>
          <w:iCs w:val="0"/>
          <w:caps w:val="0"/>
          <w:color w:val="18181B"/>
          <w:spacing w:val="0"/>
          <w:sz w:val="24"/>
          <w:szCs w:val="24"/>
          <w:shd w:val="clear" w:fill="FFFFFF"/>
          <w:lang w:val="en-GB"/>
        </w:rPr>
      </w:pPr>
    </w:p>
    <w:p w14:paraId="6828838B">
      <w:pPr>
        <w:keepNext w:val="0"/>
        <w:keepLines w:val="0"/>
        <w:widowControl/>
        <w:numPr>
          <w:ilvl w:val="0"/>
          <w:numId w:val="2"/>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Teacher Qualifications and Training:</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Strongly linked to improved student performance and retention (Ali et al., 2025; Makran Division Study, 2023).</w:t>
      </w:r>
    </w:p>
    <w:p w14:paraId="315B03BC">
      <w:pPr>
        <w:keepNext w:val="0"/>
        <w:keepLines w:val="0"/>
        <w:widowControl/>
        <w:numPr>
          <w:ilvl w:val="0"/>
          <w:numId w:val="2"/>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Teacher Motivation and Regularity:</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Absenteeism and lack of incentives undermine learning, especially in rural areas (Ahmed et al., 2024; Begum, 2020).</w:t>
      </w:r>
    </w:p>
    <w:p w14:paraId="53E0E2BD">
      <w:pPr>
        <w:keepNext w:val="0"/>
        <w:keepLines w:val="0"/>
        <w:widowControl/>
        <w:numPr>
          <w:ilvl w:val="0"/>
          <w:numId w:val="2"/>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Parental and Community Involvement:</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Essential for supporting student learning, especially during emergencies like COVID-19 (Gul et al., 2023).</w:t>
      </w:r>
    </w:p>
    <w:p w14:paraId="74F8FCAE">
      <w:pPr>
        <w:keepNext w:val="0"/>
        <w:keepLines w:val="0"/>
        <w:widowControl/>
        <w:numPr>
          <w:ilvl w:val="0"/>
          <w:numId w:val="2"/>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School Leadership and Monitoring:</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Effective leadership and robust evaluation systems are critical for sustaining improvements (Panezai &amp; Shah, 2021).</w:t>
      </w:r>
    </w:p>
    <w:p w14:paraId="68C73957">
      <w:pPr>
        <w:keepNext w:val="0"/>
        <w:keepLines w:val="0"/>
        <w:widowControl/>
        <w:numPr>
          <w:ilvl w:val="0"/>
          <w:numId w:val="2"/>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Resource Availability:</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Access to teaching-learning materials and digital resources remains uneven, affecting both teachers and students (Ahmed et al., 2024).</w:t>
      </w:r>
    </w:p>
    <w:p w14:paraId="7938BD7F">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lang w:val="en-GB"/>
        </w:rPr>
      </w:pPr>
    </w:p>
    <w:p w14:paraId="71C08428">
      <w:pPr>
        <w:pStyle w:val="3"/>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40" w:lineRule="atLeast"/>
        <w:ind w:left="0" w:right="0" w:firstLine="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lang w:val="en-GB"/>
        </w:rPr>
        <w:t xml:space="preserve">6.4 </w:t>
      </w: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rPr>
        <w:t>Integrating Qualitative and Quantitative Evidence</w:t>
      </w:r>
    </w:p>
    <w:p w14:paraId="0D86EFD4">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The convergence of survey data, interviews, and focus group discussions underscores the urgent need for:</w:t>
      </w:r>
    </w:p>
    <w:p w14:paraId="62C683EB">
      <w:pPr>
        <w:keepNext w:val="0"/>
        <w:keepLines w:val="0"/>
        <w:widowControl/>
        <w:numPr>
          <w:ilvl w:val="0"/>
          <w:numId w:val="3"/>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Targeted teacher training and professional development,</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especially in underserved districts.</w:t>
      </w:r>
    </w:p>
    <w:p w14:paraId="34BE1442">
      <w:pPr>
        <w:keepNext w:val="0"/>
        <w:keepLines w:val="0"/>
        <w:widowControl/>
        <w:numPr>
          <w:ilvl w:val="0"/>
          <w:numId w:val="3"/>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Transparent recruitment and regular monitoring</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to reduce absenteeism and politicization.</w:t>
      </w:r>
    </w:p>
    <w:p w14:paraId="188E15C9">
      <w:pPr>
        <w:keepNext w:val="0"/>
        <w:keepLines w:val="0"/>
        <w:widowControl/>
        <w:numPr>
          <w:ilvl w:val="0"/>
          <w:numId w:val="3"/>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Enhanced parental engagement</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through communication and support strategies.</w:t>
      </w:r>
    </w:p>
    <w:p w14:paraId="0E5F0FE1">
      <w:pPr>
        <w:keepNext w:val="0"/>
        <w:keepLines w:val="0"/>
        <w:widowControl/>
        <w:numPr>
          <w:ilvl w:val="0"/>
          <w:numId w:val="3"/>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Style w:val="12"/>
          <w:rFonts w:hint="default" w:ascii="Times New Roman" w:hAnsi="Times New Roman" w:eastAsia="sans-serif" w:cs="Times New Roman"/>
          <w:i w:val="0"/>
          <w:iCs w:val="0"/>
          <w:caps w:val="0"/>
          <w:color w:val="18181B"/>
          <w:spacing w:val="0"/>
          <w:sz w:val="24"/>
          <w:szCs w:val="24"/>
          <w:bdr w:val="single" w:color="E4E4E7" w:sz="2" w:space="0"/>
          <w:shd w:val="clear" w:fill="FFFFFF"/>
        </w:rPr>
        <w:t>Investment in infrastructure and teaching materials</w:t>
      </w:r>
      <w:r>
        <w:rPr>
          <w:rFonts w:hint="default" w:ascii="Times New Roman" w:hAnsi="Times New Roman" w:eastAsia="sans-serif" w:cs="Times New Roman"/>
          <w:i w:val="0"/>
          <w:iCs w:val="0"/>
          <w:caps w:val="0"/>
          <w:color w:val="18181B"/>
          <w:spacing w:val="0"/>
          <w:sz w:val="24"/>
          <w:szCs w:val="24"/>
          <w:shd w:val="clear" w:fill="FFFFFF"/>
        </w:rPr>
        <w:t> </w:t>
      </w:r>
      <w:r>
        <w:rPr>
          <w:rFonts w:hint="default" w:ascii="Times New Roman" w:hAnsi="Times New Roman" w:eastAsia="sans-serif" w:cs="Times New Roman"/>
          <w:i w:val="0"/>
          <w:iCs w:val="0"/>
          <w:caps w:val="0"/>
          <w:color w:val="18181B"/>
          <w:spacing w:val="0"/>
          <w:sz w:val="24"/>
          <w:szCs w:val="24"/>
          <w:bdr w:val="single" w:color="E4E4E7" w:sz="2" w:space="0"/>
          <w:shd w:val="clear" w:fill="FFFFFF"/>
        </w:rPr>
        <w:t>to create equitable learning environments.</w:t>
      </w:r>
    </w:p>
    <w:p w14:paraId="21B8E367">
      <w:pPr>
        <w:keepNext w:val="0"/>
        <w:keepLines w:val="0"/>
        <w:widowControl/>
        <w:numPr>
          <w:numId w:val="0"/>
        </w:numPr>
        <w:suppressLineNumbers w:val="0"/>
        <w:pBdr>
          <w:top w:val="single" w:color="E4E4E7" w:sz="2" w:space="0"/>
          <w:left w:val="single" w:color="E4E4E7" w:sz="2" w:space="8"/>
          <w:bottom w:val="single" w:color="E4E4E7" w:sz="2" w:space="0"/>
          <w:right w:val="single" w:color="E4E4E7" w:sz="2" w:space="0"/>
        </w:pBdr>
        <w:tabs>
          <w:tab w:val="left" w:pos="720"/>
        </w:tabs>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bdr w:val="single" w:color="E4E4E7" w:sz="2" w:space="0"/>
          <w:shd w:val="clear" w:fill="FFFFFF"/>
        </w:rPr>
      </w:pPr>
      <w:r>
        <w:rPr>
          <w:rFonts w:ascii="SimSun" w:hAnsi="SimSun" w:eastAsia="SimSun" w:cs="SimSun"/>
          <w:sz w:val="24"/>
          <w:szCs w:val="24"/>
        </w:rPr>
        <w:drawing>
          <wp:inline distT="0" distB="0" distL="114300" distR="114300">
            <wp:extent cx="5295265" cy="2870200"/>
            <wp:effectExtent l="0" t="0" r="0" b="0"/>
            <wp:docPr id="3" name="Picture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56"/>
                    <pic:cNvPicPr>
                      <a:picLocks noChangeAspect="1"/>
                    </pic:cNvPicPr>
                  </pic:nvPicPr>
                  <pic:blipFill>
                    <a:blip r:embed="rId5"/>
                    <a:stretch>
                      <a:fillRect/>
                    </a:stretch>
                  </pic:blipFill>
                  <pic:spPr>
                    <a:xfrm>
                      <a:off x="0" y="0"/>
                      <a:ext cx="5295265" cy="2870200"/>
                    </a:xfrm>
                    <a:prstGeom prst="rect">
                      <a:avLst/>
                    </a:prstGeom>
                    <a:noFill/>
                    <a:ln w="9525">
                      <a:noFill/>
                    </a:ln>
                  </pic:spPr>
                </pic:pic>
              </a:graphicData>
            </a:graphic>
          </wp:inline>
        </w:drawing>
      </w:r>
    </w:p>
    <w:p w14:paraId="0BD0ED05">
      <w:pPr>
        <w:pStyle w:val="2"/>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rPr>
        <w:t>Conclusions and Recommendations</w:t>
      </w:r>
    </w:p>
    <w:p w14:paraId="414EFF4A">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rPr>
      </w:pPr>
      <w:r>
        <w:rPr>
          <w:rFonts w:hint="default" w:ascii="Times New Roman" w:hAnsi="Times New Roman" w:eastAsia="sans-serif" w:cs="Times New Roman"/>
          <w:i w:val="0"/>
          <w:iCs w:val="0"/>
          <w:caps w:val="0"/>
          <w:color w:val="18181B"/>
          <w:spacing w:val="0"/>
          <w:sz w:val="24"/>
          <w:szCs w:val="24"/>
          <w:shd w:val="clear" w:fill="FFFFFF"/>
        </w:rPr>
        <w:t>Teacher education is a critical determinant of student retention and learning in Balochistan. Well-qualified and trained teachers, supported by effective leadership, not only improve academic outcomes but also inspire students to remain in school. To maximize impact:</w:t>
      </w:r>
    </w:p>
    <w:p w14:paraId="790DA9C5">
      <w:pPr>
        <w:keepNext w:val="0"/>
        <w:keepLines w:val="0"/>
        <w:widowControl/>
        <w:numPr>
          <w:ilvl w:val="0"/>
          <w:numId w:val="4"/>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Fonts w:hint="default" w:ascii="Times New Roman" w:hAnsi="Times New Roman" w:eastAsia="sans-serif" w:cs="Times New Roman"/>
          <w:i w:val="0"/>
          <w:iCs w:val="0"/>
          <w:caps w:val="0"/>
          <w:color w:val="18181B"/>
          <w:spacing w:val="0"/>
          <w:sz w:val="24"/>
          <w:szCs w:val="24"/>
          <w:bdr w:val="single" w:color="E4E4E7" w:sz="2" w:space="0"/>
          <w:shd w:val="clear" w:fill="FFFFFF"/>
        </w:rPr>
        <w:t>Strengthen pre-service and in-service training, emphasizing subject expertise, pedagogical skills, and classroom management.</w:t>
      </w:r>
    </w:p>
    <w:p w14:paraId="333E4EEA">
      <w:pPr>
        <w:keepNext w:val="0"/>
        <w:keepLines w:val="0"/>
        <w:widowControl/>
        <w:numPr>
          <w:ilvl w:val="0"/>
          <w:numId w:val="4"/>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Fonts w:hint="default" w:ascii="Times New Roman" w:hAnsi="Times New Roman" w:eastAsia="sans-serif" w:cs="Times New Roman"/>
          <w:i w:val="0"/>
          <w:iCs w:val="0"/>
          <w:caps w:val="0"/>
          <w:color w:val="18181B"/>
          <w:spacing w:val="0"/>
          <w:sz w:val="24"/>
          <w:szCs w:val="24"/>
          <w:bdr w:val="single" w:color="E4E4E7" w:sz="2" w:space="0"/>
          <w:shd w:val="clear" w:fill="FFFFFF"/>
        </w:rPr>
        <w:t>Address teacher absenteeism and politicized recruitment through transparent recruitment, monitoring systems, and incentives.</w:t>
      </w:r>
    </w:p>
    <w:p w14:paraId="5A09854B">
      <w:pPr>
        <w:keepNext w:val="0"/>
        <w:keepLines w:val="0"/>
        <w:widowControl/>
        <w:numPr>
          <w:ilvl w:val="0"/>
          <w:numId w:val="4"/>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Fonts w:hint="default" w:ascii="Times New Roman" w:hAnsi="Times New Roman" w:eastAsia="sans-serif" w:cs="Times New Roman"/>
          <w:i w:val="0"/>
          <w:iCs w:val="0"/>
          <w:caps w:val="0"/>
          <w:color w:val="18181B"/>
          <w:spacing w:val="0"/>
          <w:sz w:val="24"/>
          <w:szCs w:val="24"/>
          <w:bdr w:val="single" w:color="E4E4E7" w:sz="2" w:space="0"/>
          <w:shd w:val="clear" w:fill="FFFFFF"/>
        </w:rPr>
        <w:t>Invest in resources and infrastructure, ensuring access to teaching materials, digital tools, and ongoing professional development, particularly in rural and northern districts.</w:t>
      </w:r>
    </w:p>
    <w:p w14:paraId="7F59DB89">
      <w:pPr>
        <w:keepNext w:val="0"/>
        <w:keepLines w:val="0"/>
        <w:widowControl/>
        <w:numPr>
          <w:ilvl w:val="0"/>
          <w:numId w:val="4"/>
        </w:numPr>
        <w:suppressLineNumbers w:val="0"/>
        <w:pBdr>
          <w:top w:val="single" w:color="E4E4E7" w:sz="2" w:space="0"/>
          <w:left w:val="single" w:color="E4E4E7" w:sz="2" w:space="8"/>
          <w:bottom w:val="single" w:color="E4E4E7" w:sz="2" w:space="0"/>
          <w:right w:val="single" w:color="E4E4E7" w:sz="2" w:space="0"/>
        </w:pBdr>
        <w:tabs>
          <w:tab w:val="clear" w:pos="420"/>
        </w:tabs>
        <w:spacing w:before="0" w:beforeAutospacing="0" w:after="80" w:afterAutospacing="0"/>
        <w:ind w:left="420" w:leftChars="0" w:right="0" w:rightChars="0" w:hanging="420" w:firstLineChars="0"/>
        <w:jc w:val="both"/>
        <w:rPr>
          <w:rFonts w:hint="default" w:ascii="Times New Roman" w:hAnsi="Times New Roman" w:cs="Times New Roman"/>
          <w:sz w:val="24"/>
          <w:szCs w:val="24"/>
        </w:rPr>
      </w:pPr>
      <w:r>
        <w:rPr>
          <w:rFonts w:hint="default" w:ascii="Times New Roman" w:hAnsi="Times New Roman" w:eastAsia="sans-serif" w:cs="Times New Roman"/>
          <w:i w:val="0"/>
          <w:iCs w:val="0"/>
          <w:caps w:val="0"/>
          <w:color w:val="18181B"/>
          <w:spacing w:val="0"/>
          <w:sz w:val="24"/>
          <w:szCs w:val="24"/>
          <w:bdr w:val="single" w:color="E4E4E7" w:sz="2" w:space="0"/>
          <w:shd w:val="clear" w:fill="FFFFFF"/>
        </w:rPr>
        <w:t>Foster positive school environments and leadership to retain both teachers and students.</w:t>
      </w:r>
    </w:p>
    <w:p w14:paraId="16D23FB9">
      <w:pPr>
        <w:pStyle w:val="2"/>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rPr>
        <w:t>Significance of the Study and Research Gap</w:t>
      </w:r>
    </w:p>
    <w:p w14:paraId="1686E830">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r>
        <w:rPr>
          <w:rFonts w:hint="default" w:ascii="Times New Roman" w:hAnsi="Times New Roman" w:eastAsia="sans-serif" w:cs="Times New Roman"/>
          <w:i w:val="0"/>
          <w:iCs w:val="0"/>
          <w:caps w:val="0"/>
          <w:color w:val="18181B"/>
          <w:spacing w:val="0"/>
          <w:sz w:val="24"/>
          <w:szCs w:val="24"/>
          <w:shd w:val="clear" w:fill="FFFFFF"/>
        </w:rPr>
        <w:t>This study fills a critical research gap by providing robust, district-level, context-sensitive evidence on the impact of teacher education in Balochistan, especially in its southern, coastal, northern, and rural regions. By triangulating quantitative and qualitative data and situating findings within broader regional and global literature, the paper offers actionable insights for policymakers, educational leaders, and practitioners.</w:t>
      </w:r>
    </w:p>
    <w:p w14:paraId="44CA0E14">
      <w:pPr>
        <w:pStyle w:val="11"/>
        <w:keepNext w:val="0"/>
        <w:keepLines w:val="0"/>
        <w:widowControl/>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0" w:right="0" w:firstLine="0"/>
        <w:jc w:val="both"/>
        <w:rPr>
          <w:rFonts w:hint="default" w:ascii="Times New Roman" w:hAnsi="Times New Roman" w:eastAsia="sans-serif" w:cs="Times New Roman"/>
          <w:i w:val="0"/>
          <w:iCs w:val="0"/>
          <w:caps w:val="0"/>
          <w:color w:val="18181B"/>
          <w:spacing w:val="0"/>
          <w:sz w:val="24"/>
          <w:szCs w:val="24"/>
          <w:shd w:val="clear" w:fill="FFFFFF"/>
        </w:rPr>
      </w:pPr>
    </w:p>
    <w:p w14:paraId="184BAA2E">
      <w:pPr>
        <w:pStyle w:val="2"/>
        <w:keepNext w:val="0"/>
        <w:keepLines w:val="0"/>
        <w:widowControl/>
        <w:numPr>
          <w:ilvl w:val="0"/>
          <w:numId w:val="1"/>
        </w:numPr>
        <w:suppressLineNumbers w:val="0"/>
        <w:pBdr>
          <w:top w:val="single" w:color="E4E4E7" w:sz="2" w:space="0"/>
          <w:left w:val="single" w:color="E4E4E7" w:sz="2" w:space="0"/>
          <w:bottom w:val="single" w:color="E4E4E7" w:sz="2" w:space="0"/>
          <w:right w:val="single" w:color="E4E4E7" w:sz="2" w:space="0"/>
        </w:pBdr>
        <w:shd w:val="clear" w:fill="FFFFFF"/>
        <w:spacing w:before="240" w:beforeAutospacing="0" w:after="120" w:afterAutospacing="0" w:line="260" w:lineRule="atLeast"/>
        <w:ind w:left="0" w:leftChars="0" w:right="0" w:firstLine="0" w:firstLineChars="0"/>
        <w:jc w:val="both"/>
        <w:rPr>
          <w:rFonts w:hint="default" w:ascii="Times New Roman" w:hAnsi="Times New Roman" w:eastAsia="sans-serif" w:cs="Times New Roman"/>
          <w:b/>
          <w:bCs/>
          <w:i w:val="0"/>
          <w:iCs w:val="0"/>
          <w:caps w:val="0"/>
          <w:color w:val="18181B"/>
          <w:spacing w:val="0"/>
          <w:sz w:val="26"/>
          <w:szCs w:val="26"/>
        </w:rPr>
      </w:pPr>
      <w:r>
        <w:rPr>
          <w:rFonts w:hint="default" w:ascii="Times New Roman" w:hAnsi="Times New Roman" w:eastAsia="sans-serif" w:cs="Times New Roman"/>
          <w:b/>
          <w:bCs/>
          <w:i w:val="0"/>
          <w:iCs w:val="0"/>
          <w:caps w:val="0"/>
          <w:color w:val="18181B"/>
          <w:spacing w:val="0"/>
          <w:sz w:val="26"/>
          <w:szCs w:val="26"/>
          <w:bdr w:val="single" w:color="E4E4E7" w:sz="2" w:space="0"/>
          <w:shd w:val="clear" w:fill="FFFFFF"/>
        </w:rPr>
        <w:t>References</w:t>
      </w:r>
    </w:p>
    <w:p w14:paraId="0520E124">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shd w:val="clear" w:fill="FFFFFF"/>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Ali, B., Memon, S., &amp; Kaka, H. (2025). The effect of teachers’ qualification on students’ academic advising performance at secondary schools of district Kech Turbat Balochistan.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Social Science Review Archives</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7</w:t>
      </w:r>
      <w:r>
        <w:rPr>
          <w:rFonts w:hint="default" w:ascii="Times New Roman" w:hAnsi="Times New Roman" w:eastAsia="sans-serif" w:cs="Times New Roman"/>
          <w:i w:val="0"/>
          <w:iCs w:val="0"/>
          <w:caps w:val="0"/>
          <w:color w:val="18181B"/>
          <w:spacing w:val="0"/>
          <w:sz w:val="22"/>
          <w:szCs w:val="22"/>
          <w:shd w:val="clear" w:fill="FFFFFF"/>
        </w:rPr>
        <w:t>(1), 23-34.</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273C9517">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Ahmed, F., &amp; Kiazi, A. N. (2022). Impacts of teachers’ training on secondary school students’ learning attitude and performance.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International Research Journal of Management and Social Sciences</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3</w:t>
      </w:r>
      <w:r>
        <w:rPr>
          <w:rFonts w:hint="default" w:ascii="Times New Roman" w:hAnsi="Times New Roman" w:eastAsia="sans-serif" w:cs="Times New Roman"/>
          <w:i w:val="0"/>
          <w:iCs w:val="0"/>
          <w:caps w:val="0"/>
          <w:color w:val="18181B"/>
          <w:spacing w:val="0"/>
          <w:sz w:val="22"/>
          <w:szCs w:val="22"/>
          <w:shd w:val="clear" w:fill="FFFFFF"/>
        </w:rPr>
        <w:t>(1), 45-56.</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329CC3F9">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Ahmed, S., Ali, M., Baloch, M. A., &amp; Karim, H. (2024). Investigating the impact of teaching-learning materials on students’ academic performance in government primary schools in the Naseerabad division, Balochistan, Pakistan.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Journal of Development and Social Sciences</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5</w:t>
      </w:r>
      <w:r>
        <w:rPr>
          <w:rFonts w:hint="default" w:ascii="Times New Roman" w:hAnsi="Times New Roman" w:eastAsia="sans-serif" w:cs="Times New Roman"/>
          <w:i w:val="0"/>
          <w:iCs w:val="0"/>
          <w:caps w:val="0"/>
          <w:color w:val="18181B"/>
          <w:spacing w:val="0"/>
          <w:sz w:val="22"/>
          <w:szCs w:val="22"/>
          <w:shd w:val="clear" w:fill="FFFFFF"/>
        </w:rPr>
        <w:t>(1), 77-92.</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252848A1">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Baloch, N. A. (2023). Relationship between leadership styles of the female head teacher and academic achievement of students in secondary schools.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Journal of Development and Social Sciences</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4</w:t>
      </w:r>
      <w:r>
        <w:rPr>
          <w:rFonts w:hint="default" w:ascii="Times New Roman" w:hAnsi="Times New Roman" w:eastAsia="sans-serif" w:cs="Times New Roman"/>
          <w:i w:val="0"/>
          <w:iCs w:val="0"/>
          <w:caps w:val="0"/>
          <w:color w:val="18181B"/>
          <w:spacing w:val="0"/>
          <w:sz w:val="22"/>
          <w:szCs w:val="22"/>
          <w:shd w:val="clear" w:fill="FFFFFF"/>
        </w:rPr>
        <w:t>(3), 270-279.</w:t>
      </w:r>
    </w:p>
    <w:p w14:paraId="1BE5D33D">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Begum, H. (2020). Impact of mathematics teacher’s competency on achievement of primary school students.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Pakistan Social Sciences Review,</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4</w:t>
      </w:r>
      <w:r>
        <w:rPr>
          <w:rFonts w:hint="default" w:ascii="Times New Roman" w:hAnsi="Times New Roman" w:eastAsia="sans-serif" w:cs="Times New Roman"/>
          <w:i w:val="0"/>
          <w:iCs w:val="0"/>
          <w:caps w:val="0"/>
          <w:color w:val="18181B"/>
          <w:spacing w:val="0"/>
          <w:sz w:val="22"/>
          <w:szCs w:val="22"/>
          <w:shd w:val="clear" w:fill="FFFFFF"/>
        </w:rPr>
        <w:t>(1), 112-130.</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0F6DDBA5">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Bibi, S., Mehmood, S., &amp; Khan, S. (2024). Classroom assessment practices at secondary schools: Teachers’ perspective.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Regional Lens,</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2</w:t>
      </w:r>
      <w:r>
        <w:rPr>
          <w:rFonts w:hint="default" w:ascii="Times New Roman" w:hAnsi="Times New Roman" w:eastAsia="sans-serif" w:cs="Times New Roman"/>
          <w:i w:val="0"/>
          <w:iCs w:val="0"/>
          <w:caps w:val="0"/>
          <w:color w:val="18181B"/>
          <w:spacing w:val="0"/>
          <w:sz w:val="22"/>
          <w:szCs w:val="22"/>
          <w:shd w:val="clear" w:fill="FFFFFF"/>
        </w:rPr>
        <w:t>(1), 33-49.</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45C847D7">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 xml:space="preserve">Gul, R., Tahir, T., &amp; Ishfaq, U. (2023). Perspectives of the teachers on challenges and possibilities to online system of education amid COVID-19 outbreak in Balochistan, </w:t>
      </w:r>
      <w:r>
        <w:rPr>
          <w:rFonts w:hint="default" w:ascii="Times New Roman" w:hAnsi="Times New Roman" w:eastAsia="sans-serif" w:cs="Times New Roman"/>
          <w:i/>
          <w:iCs/>
          <w:caps w:val="0"/>
          <w:color w:val="18181B"/>
          <w:spacing w:val="0"/>
          <w:sz w:val="22"/>
          <w:szCs w:val="22"/>
          <w:shd w:val="clear" w:fill="FFFFFF"/>
        </w:rPr>
        <w:t>Pakistan.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Sage Open</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13</w:t>
      </w:r>
      <w:r>
        <w:rPr>
          <w:rFonts w:hint="default" w:ascii="Times New Roman" w:hAnsi="Times New Roman" w:eastAsia="sans-serif" w:cs="Times New Roman"/>
          <w:i w:val="0"/>
          <w:iCs w:val="0"/>
          <w:caps w:val="0"/>
          <w:color w:val="18181B"/>
          <w:spacing w:val="0"/>
          <w:sz w:val="22"/>
          <w:szCs w:val="22"/>
          <w:shd w:val="clear" w:fill="FFFFFF"/>
        </w:rPr>
        <w:t>(1), 1-14.</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0D0FC200">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Habib, R. (2022). Factors affecting the quality education in rural areas of district Kech, Balochistan.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Pakistan Social Sciences Review,</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6</w:t>
      </w:r>
      <w:r>
        <w:rPr>
          <w:rFonts w:hint="default" w:ascii="Times New Roman" w:hAnsi="Times New Roman" w:eastAsia="sans-serif" w:cs="Times New Roman"/>
          <w:i w:val="0"/>
          <w:iCs w:val="0"/>
          <w:caps w:val="0"/>
          <w:color w:val="18181B"/>
          <w:spacing w:val="0"/>
          <w:sz w:val="22"/>
          <w:szCs w:val="22"/>
          <w:shd w:val="clear" w:fill="FFFFFF"/>
        </w:rPr>
        <w:t>(2), 101-115.</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7698BD8C">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Hussain, N., Islam, G., &amp; Ali, N. (2025). Teacher training programs and its impact on student learning outcomes at the secondary level: An empirical study at Tehsil Wari.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Journal of Regional Studies Review,</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5</w:t>
      </w:r>
      <w:r>
        <w:rPr>
          <w:rFonts w:hint="default" w:ascii="Times New Roman" w:hAnsi="Times New Roman" w:eastAsia="sans-serif" w:cs="Times New Roman"/>
          <w:i w:val="0"/>
          <w:iCs w:val="0"/>
          <w:caps w:val="0"/>
          <w:color w:val="18181B"/>
          <w:spacing w:val="0"/>
          <w:sz w:val="22"/>
          <w:szCs w:val="22"/>
          <w:shd w:val="clear" w:fill="FFFFFF"/>
        </w:rPr>
        <w:t>(1), 88-102.</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6DBF9C04">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Kirsten, N., Lindvall, J., Ryve, A., &amp; Gustafsson, J. (2023). How effective is the professional development in which teachers typically participate? Quasi-experimental analyses of effects on student achievement based on TIMSS 2003–2019.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Teaching and Teacher Education,</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132</w:t>
      </w:r>
      <w:r>
        <w:rPr>
          <w:rFonts w:hint="default" w:ascii="Times New Roman" w:hAnsi="Times New Roman" w:eastAsia="sans-serif" w:cs="Times New Roman"/>
          <w:i w:val="0"/>
          <w:iCs w:val="0"/>
          <w:caps w:val="0"/>
          <w:color w:val="18181B"/>
          <w:spacing w:val="0"/>
          <w:sz w:val="22"/>
          <w:szCs w:val="22"/>
          <w:shd w:val="clear" w:fill="FFFFFF"/>
        </w:rPr>
        <w:t>, 104-120.</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7AF6FE4E">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Makran Division Study. (2023). Examining the influence of teacher-related factors on students' academic performance: A case study of secondary schools in Makran division, Balochistan, Pakistan.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Pakistan Languages and Humanities Review,</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7</w:t>
      </w:r>
      <w:r>
        <w:rPr>
          <w:rFonts w:hint="default" w:ascii="Times New Roman" w:hAnsi="Times New Roman" w:eastAsia="sans-serif" w:cs="Times New Roman"/>
          <w:i w:val="0"/>
          <w:iCs w:val="0"/>
          <w:caps w:val="0"/>
          <w:color w:val="18181B"/>
          <w:spacing w:val="0"/>
          <w:sz w:val="22"/>
          <w:szCs w:val="22"/>
          <w:shd w:val="clear" w:fill="FFFFFF"/>
        </w:rPr>
        <w:t>(2), 45-62.</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3943665F">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Maria, B., Saeed, S., Ahmed, A., Ahmed, M., &amp; Rehman, A. (2024). The sustainable use of diverse plants accustomed by different ethnic groups in Sibi District, Balochistan, Pakistan. </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PLOS ONE, 19</w:t>
      </w:r>
      <w:r>
        <w:rPr>
          <w:rFonts w:hint="default" w:ascii="Times New Roman" w:hAnsi="Times New Roman" w:eastAsia="sans-serif" w:cs="Times New Roman"/>
          <w:i w:val="0"/>
          <w:iCs w:val="0"/>
          <w:caps w:val="0"/>
          <w:color w:val="18181B"/>
          <w:spacing w:val="0"/>
          <w:sz w:val="22"/>
          <w:szCs w:val="22"/>
          <w:shd w:val="clear" w:fill="FFFFFF"/>
        </w:rPr>
        <w:t>(2), e0281234.</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3AA9F6DE">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Mohammad, N., Masum, R., Ali, Z., &amp; Baksh, K. (2018). Teaching practices of English language in the schools of Lasbela district, Pakistan.</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4379ED19">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Niaz, R. A. (2021). Comparison of pedagogical practices of public and private secondary schools in Quetta district.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Pakistan Journal of Educational Research,</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4</w:t>
      </w:r>
      <w:r>
        <w:rPr>
          <w:rFonts w:hint="default" w:ascii="Times New Roman" w:hAnsi="Times New Roman" w:eastAsia="sans-serif" w:cs="Times New Roman"/>
          <w:i w:val="0"/>
          <w:iCs w:val="0"/>
          <w:caps w:val="0"/>
          <w:color w:val="18181B"/>
          <w:spacing w:val="0"/>
          <w:sz w:val="22"/>
          <w:szCs w:val="22"/>
          <w:shd w:val="clear" w:fill="FFFFFF"/>
        </w:rPr>
        <w:t>(2), 56-70.</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0132D544">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Panezai, Z., &amp; Shah, M. (2021). Relationship between principals’ leadership styles and teachers’ professional commitment in public schools of Ziarat, Balochistan.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Pakistan Journal of Social Research</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7</w:t>
      </w:r>
      <w:r>
        <w:rPr>
          <w:rFonts w:hint="default" w:ascii="Times New Roman" w:hAnsi="Times New Roman" w:eastAsia="sans-serif" w:cs="Times New Roman"/>
          <w:i w:val="0"/>
          <w:iCs w:val="0"/>
          <w:caps w:val="0"/>
          <w:color w:val="18181B"/>
          <w:spacing w:val="0"/>
          <w:sz w:val="22"/>
          <w:szCs w:val="22"/>
          <w:shd w:val="clear" w:fill="FFFFFF"/>
        </w:rPr>
        <w:t>(2), 201-215.</w:t>
      </w:r>
      <w:r>
        <w:rPr>
          <w:rFonts w:hint="default" w:ascii="Times New Roman" w:hAnsi="Times New Roman" w:eastAsia="sans-serif" w:cs="Times New Roman"/>
          <w:i w:val="0"/>
          <w:iCs w:val="0"/>
          <w:caps w:val="0"/>
          <w:color w:val="18181B"/>
          <w:spacing w:val="0"/>
          <w:sz w:val="22"/>
          <w:szCs w:val="22"/>
          <w:shd w:val="clear" w:fill="FFFFFF"/>
          <w:lang w:val="en-GB"/>
        </w:rPr>
        <w:t xml:space="preserve"> </w:t>
      </w:r>
    </w:p>
    <w:p w14:paraId="5B961067">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b w:val="0"/>
          <w:bCs w:val="0"/>
          <w:i w:val="0"/>
          <w:iCs w:val="0"/>
          <w:caps w:val="0"/>
          <w:color w:val="18181B"/>
          <w:spacing w:val="0"/>
          <w:sz w:val="22"/>
          <w:szCs w:val="22"/>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Priya, D., &amp; Sangeeta, S. (2024). Impact of teacher professional development on student learning at secondary level. </w:t>
      </w:r>
      <w:r>
        <w:rPr>
          <w:rStyle w:val="7"/>
          <w:rFonts w:hint="default" w:ascii="Times New Roman" w:hAnsi="Times New Roman" w:eastAsia="sans-serif" w:cs="Times New Roman"/>
          <w:i/>
          <w:iCs/>
          <w:caps w:val="0"/>
          <w:color w:val="18181B"/>
          <w:spacing w:val="0"/>
          <w:sz w:val="22"/>
          <w:szCs w:val="22"/>
          <w:bdr w:val="single" w:color="E4E4E7" w:sz="2" w:space="0"/>
          <w:shd w:val="clear" w:fill="FFFFFF"/>
        </w:rPr>
        <w:t>International Journal For Multidisciplinary Research,</w:t>
      </w:r>
      <w:r>
        <w:rPr>
          <w:rStyle w:val="7"/>
          <w:rFonts w:hint="default" w:ascii="Times New Roman" w:hAnsi="Times New Roman" w:eastAsia="sans-serif" w:cs="Times New Roman"/>
          <w:i w:val="0"/>
          <w:iCs w:val="0"/>
          <w:caps w:val="0"/>
          <w:color w:val="18181B"/>
          <w:spacing w:val="0"/>
          <w:sz w:val="22"/>
          <w:szCs w:val="22"/>
          <w:bdr w:val="single" w:color="E4E4E7" w:sz="2" w:space="0"/>
          <w:shd w:val="clear" w:fill="FFFFFF"/>
        </w:rPr>
        <w:t xml:space="preserve"> 6</w:t>
      </w:r>
      <w:r>
        <w:rPr>
          <w:rFonts w:hint="default" w:ascii="Times New Roman" w:hAnsi="Times New Roman" w:eastAsia="sans-serif" w:cs="Times New Roman"/>
          <w:i w:val="0"/>
          <w:iCs w:val="0"/>
          <w:caps w:val="0"/>
          <w:color w:val="18181B"/>
          <w:spacing w:val="0"/>
          <w:sz w:val="22"/>
          <w:szCs w:val="22"/>
          <w:shd w:val="clear" w:fill="FFFFFF"/>
        </w:rPr>
        <w:t>(2), 77-92.</w:t>
      </w:r>
    </w:p>
    <w:p w14:paraId="02D1A04A">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pPr>
      <w:r>
        <w:rPr>
          <w:rFonts w:hint="default" w:ascii="Times New Roman" w:hAnsi="Times New Roman" w:eastAsia="sans-serif" w:cs="Times New Roman"/>
          <w:i w:val="0"/>
          <w:iCs w:val="0"/>
          <w:caps w:val="0"/>
          <w:color w:val="18181B"/>
          <w:spacing w:val="0"/>
          <w:sz w:val="22"/>
          <w:szCs w:val="22"/>
          <w:shd w:val="clear" w:fill="FFFFFF"/>
          <w:lang w:val="en-GB"/>
        </w:rPr>
        <w:t xml:space="preserve"> </w:t>
      </w:r>
      <w:r>
        <w:rPr>
          <w:rFonts w:hint="default" w:ascii="Times New Roman" w:hAnsi="Times New Roman" w:eastAsia="sans-serif" w:cs="Times New Roman"/>
          <w:i w:val="0"/>
          <w:iCs w:val="0"/>
          <w:caps w:val="0"/>
          <w:color w:val="18181B"/>
          <w:spacing w:val="0"/>
          <w:sz w:val="22"/>
          <w:szCs w:val="22"/>
          <w:shd w:val="clear" w:fill="FFFFFF"/>
        </w:rPr>
        <w:t xml:space="preserve">Riaz, M., Rehman, A. U., Shaikh, P. A., &amp; Qadir, F. (2024). Exploring the causes of low literacy rate: </w:t>
      </w:r>
      <w:r>
        <w:rPr>
          <w:rFonts w:hint="default" w:ascii="Times New Roman" w:hAnsi="Times New Roman" w:eastAsia="sans-serif" w:cs="Times New Roman"/>
          <w:b w:val="0"/>
          <w:bCs w:val="0"/>
          <w:i w:val="0"/>
          <w:iCs w:val="0"/>
          <w:caps w:val="0"/>
          <w:color w:val="18181B"/>
          <w:spacing w:val="0"/>
          <w:sz w:val="22"/>
          <w:szCs w:val="22"/>
          <w:shd w:val="clear" w:fill="FFFFFF"/>
        </w:rPr>
        <w:t>A case study of district Lasbela, Balochistan. </w:t>
      </w:r>
      <w:r>
        <w:rPr>
          <w:rStyle w:val="7"/>
          <w:rFonts w:hint="default" w:ascii="Times New Roman" w:hAnsi="Times New Roman" w:eastAsia="sans-serif" w:cs="Times New Roman"/>
          <w:b w:val="0"/>
          <w:bCs w:val="0"/>
          <w:i/>
          <w:iCs/>
          <w:caps w:val="0"/>
          <w:color w:val="18181B"/>
          <w:spacing w:val="0"/>
          <w:sz w:val="22"/>
          <w:szCs w:val="22"/>
          <w:bdr w:val="single" w:color="E4E4E7" w:sz="2" w:space="0"/>
          <w:shd w:val="clear" w:fill="FFFFFF"/>
        </w:rPr>
        <w:t>Voyage Journal of Educational Studies,</w:t>
      </w:r>
      <w:r>
        <w:rPr>
          <w:rStyle w:val="7"/>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t xml:space="preserve"> 2</w:t>
      </w:r>
      <w:r>
        <w:rPr>
          <w:rFonts w:hint="default" w:ascii="Times New Roman" w:hAnsi="Times New Roman" w:eastAsia="sans-serif" w:cs="Times New Roman"/>
          <w:b w:val="0"/>
          <w:bCs w:val="0"/>
          <w:i w:val="0"/>
          <w:iCs w:val="0"/>
          <w:caps w:val="0"/>
          <w:color w:val="18181B"/>
          <w:spacing w:val="0"/>
          <w:sz w:val="22"/>
          <w:szCs w:val="22"/>
          <w:shd w:val="clear" w:fill="FFFFFF"/>
        </w:rPr>
        <w:t>(1), 33-49.</w:t>
      </w:r>
    </w:p>
    <w:p w14:paraId="201A03E8">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pPr>
      <w:r>
        <w:rPr>
          <w:rFonts w:hint="default" w:ascii="Times New Roman" w:hAnsi="Times New Roman" w:eastAsia="sans-serif" w:cs="Times New Roman"/>
          <w:b w:val="0"/>
          <w:bCs w:val="0"/>
          <w:i w:val="0"/>
          <w:iCs w:val="0"/>
          <w:caps w:val="0"/>
          <w:color w:val="18181B"/>
          <w:spacing w:val="0"/>
          <w:sz w:val="22"/>
          <w:szCs w:val="22"/>
          <w:shd w:val="clear" w:fill="FFFFFF"/>
          <w:lang w:val="en-GB"/>
        </w:rPr>
        <w:t xml:space="preserve"> </w:t>
      </w:r>
      <w:r>
        <w:rPr>
          <w:rFonts w:hint="default" w:ascii="Times New Roman" w:hAnsi="Times New Roman" w:eastAsia="sans-serif" w:cs="Times New Roman"/>
          <w:b w:val="0"/>
          <w:bCs w:val="0"/>
          <w:i w:val="0"/>
          <w:iCs w:val="0"/>
          <w:caps w:val="0"/>
          <w:color w:val="18181B"/>
          <w:spacing w:val="0"/>
          <w:sz w:val="22"/>
          <w:szCs w:val="22"/>
          <w:shd w:val="clear" w:fill="FFFFFF"/>
        </w:rPr>
        <w:t>Sancassani, P. (2022). The effect of teacher subject-specific qualifications on student science achievement. </w:t>
      </w:r>
      <w:r>
        <w:rPr>
          <w:rStyle w:val="7"/>
          <w:rFonts w:hint="default" w:ascii="Times New Roman" w:hAnsi="Times New Roman" w:eastAsia="sans-serif" w:cs="Times New Roman"/>
          <w:b w:val="0"/>
          <w:bCs w:val="0"/>
          <w:i/>
          <w:iCs/>
          <w:caps w:val="0"/>
          <w:color w:val="18181B"/>
          <w:spacing w:val="0"/>
          <w:sz w:val="22"/>
          <w:szCs w:val="22"/>
          <w:bdr w:val="single" w:color="E4E4E7" w:sz="2" w:space="0"/>
          <w:shd w:val="clear" w:fill="FFFFFF"/>
        </w:rPr>
        <w:t>Labour Economics,</w:t>
      </w:r>
      <w:r>
        <w:rPr>
          <w:rStyle w:val="7"/>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t xml:space="preserve"> 79</w:t>
      </w:r>
      <w:r>
        <w:rPr>
          <w:rFonts w:hint="default" w:ascii="Times New Roman" w:hAnsi="Times New Roman" w:eastAsia="sans-serif" w:cs="Times New Roman"/>
          <w:b w:val="0"/>
          <w:bCs w:val="0"/>
          <w:i w:val="0"/>
          <w:iCs w:val="0"/>
          <w:caps w:val="0"/>
          <w:color w:val="18181B"/>
          <w:spacing w:val="0"/>
          <w:sz w:val="22"/>
          <w:szCs w:val="22"/>
          <w:shd w:val="clear" w:fill="FFFFFF"/>
        </w:rPr>
        <w:t>, 102-115.</w:t>
      </w:r>
    </w:p>
    <w:p w14:paraId="73D61717">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pPr>
      <w:r>
        <w:rPr>
          <w:rFonts w:hint="default" w:ascii="Times New Roman" w:hAnsi="Times New Roman" w:eastAsia="sans-serif" w:cs="Times New Roman"/>
          <w:b w:val="0"/>
          <w:bCs w:val="0"/>
          <w:i w:val="0"/>
          <w:iCs w:val="0"/>
          <w:caps w:val="0"/>
          <w:color w:val="18181B"/>
          <w:spacing w:val="0"/>
          <w:sz w:val="22"/>
          <w:szCs w:val="22"/>
          <w:shd w:val="clear" w:fill="FFFFFF"/>
          <w:lang w:val="en-GB"/>
        </w:rPr>
        <w:t xml:space="preserve"> </w:t>
      </w:r>
      <w:r>
        <w:rPr>
          <w:rFonts w:hint="default" w:ascii="Times New Roman" w:hAnsi="Times New Roman" w:eastAsia="sans-serif" w:cs="Times New Roman"/>
          <w:b w:val="0"/>
          <w:bCs w:val="0"/>
          <w:i w:val="0"/>
          <w:iCs w:val="0"/>
          <w:caps w:val="0"/>
          <w:color w:val="18181B"/>
          <w:spacing w:val="0"/>
          <w:sz w:val="22"/>
          <w:szCs w:val="22"/>
          <w:shd w:val="clear" w:fill="FFFFFF"/>
        </w:rPr>
        <w:t>Shakir, R. (2023). Teacher-students’ relationship and its impact on students’ academic achievement at secondary school level in district Lasbela. </w:t>
      </w:r>
      <w:r>
        <w:rPr>
          <w:rStyle w:val="7"/>
          <w:rFonts w:hint="default" w:ascii="Times New Roman" w:hAnsi="Times New Roman" w:eastAsia="sans-serif" w:cs="Times New Roman"/>
          <w:b w:val="0"/>
          <w:bCs w:val="0"/>
          <w:i/>
          <w:iCs/>
          <w:caps w:val="0"/>
          <w:color w:val="18181B"/>
          <w:spacing w:val="0"/>
          <w:sz w:val="22"/>
          <w:szCs w:val="22"/>
          <w:bdr w:val="single" w:color="E4E4E7" w:sz="2" w:space="0"/>
          <w:shd w:val="clear" w:fill="FFFFFF"/>
        </w:rPr>
        <w:t>Pakistan Journal of Educational Research,</w:t>
      </w:r>
      <w:r>
        <w:rPr>
          <w:rStyle w:val="7"/>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t xml:space="preserve"> 6</w:t>
      </w:r>
      <w:r>
        <w:rPr>
          <w:rFonts w:hint="default" w:ascii="Times New Roman" w:hAnsi="Times New Roman" w:eastAsia="sans-serif" w:cs="Times New Roman"/>
          <w:b w:val="0"/>
          <w:bCs w:val="0"/>
          <w:i w:val="0"/>
          <w:iCs w:val="0"/>
          <w:caps w:val="0"/>
          <w:color w:val="18181B"/>
          <w:spacing w:val="0"/>
          <w:sz w:val="22"/>
          <w:szCs w:val="22"/>
          <w:shd w:val="clear" w:fill="FFFFFF"/>
        </w:rPr>
        <w:t>(2), 101-115.</w:t>
      </w:r>
      <w:r>
        <w:rPr>
          <w:rFonts w:hint="default" w:ascii="Times New Roman" w:hAnsi="Times New Roman" w:eastAsia="sans-serif" w:cs="Times New Roman"/>
          <w:b w:val="0"/>
          <w:bCs w:val="0"/>
          <w:i w:val="0"/>
          <w:iCs w:val="0"/>
          <w:caps w:val="0"/>
          <w:color w:val="18181B"/>
          <w:spacing w:val="0"/>
          <w:sz w:val="22"/>
          <w:szCs w:val="22"/>
          <w:shd w:val="clear" w:fill="FFFFFF"/>
          <w:lang w:val="en-GB"/>
        </w:rPr>
        <w:t xml:space="preserve"> </w:t>
      </w:r>
    </w:p>
    <w:p w14:paraId="6ACB749E">
      <w:pPr>
        <w:pStyle w:val="11"/>
        <w:keepNext w:val="0"/>
        <w:keepLines w:val="0"/>
        <w:widowControl/>
        <w:numPr>
          <w:ilvl w:val="0"/>
          <w:numId w:val="5"/>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left="454" w:leftChars="0" w:right="0" w:rightChars="0" w:hanging="454" w:firstLineChars="0"/>
        <w:jc w:val="both"/>
        <w:rPr>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pPr>
      <w:r>
        <w:rPr>
          <w:rFonts w:hint="default" w:ascii="Times New Roman" w:hAnsi="Times New Roman" w:eastAsia="sans-serif" w:cs="Times New Roman"/>
          <w:b w:val="0"/>
          <w:bCs w:val="0"/>
          <w:i w:val="0"/>
          <w:iCs w:val="0"/>
          <w:caps w:val="0"/>
          <w:color w:val="18181B"/>
          <w:spacing w:val="0"/>
          <w:sz w:val="22"/>
          <w:szCs w:val="22"/>
          <w:shd w:val="clear" w:fill="FFFFFF"/>
          <w:lang w:val="en-GB"/>
        </w:rPr>
        <w:t xml:space="preserve"> </w:t>
      </w:r>
      <w:bookmarkStart w:id="0" w:name="_GoBack"/>
      <w:bookmarkEnd w:id="0"/>
      <w:r>
        <w:rPr>
          <w:rFonts w:hint="default" w:ascii="Times New Roman" w:hAnsi="Times New Roman" w:eastAsia="sans-serif" w:cs="Times New Roman"/>
          <w:b w:val="0"/>
          <w:bCs w:val="0"/>
          <w:i w:val="0"/>
          <w:iCs w:val="0"/>
          <w:caps w:val="0"/>
          <w:color w:val="18181B"/>
          <w:spacing w:val="0"/>
          <w:sz w:val="22"/>
          <w:szCs w:val="22"/>
          <w:shd w:val="clear" w:fill="FFFFFF"/>
        </w:rPr>
        <w:t>Yasmeen, G. (2023). Effect of instructional leadership on student academic achievement in science subjects at secondary school level. </w:t>
      </w:r>
      <w:r>
        <w:rPr>
          <w:rStyle w:val="7"/>
          <w:rFonts w:hint="default" w:ascii="Times New Roman" w:hAnsi="Times New Roman" w:eastAsia="sans-serif" w:cs="Times New Roman"/>
          <w:b w:val="0"/>
          <w:bCs w:val="0"/>
          <w:i/>
          <w:iCs/>
          <w:caps w:val="0"/>
          <w:color w:val="18181B"/>
          <w:spacing w:val="0"/>
          <w:sz w:val="22"/>
          <w:szCs w:val="22"/>
          <w:bdr w:val="single" w:color="E4E4E7" w:sz="2" w:space="0"/>
          <w:shd w:val="clear" w:fill="FFFFFF"/>
        </w:rPr>
        <w:t>Annals of Human and Social Sciences</w:t>
      </w:r>
      <w:r>
        <w:rPr>
          <w:rStyle w:val="7"/>
          <w:rFonts w:hint="default" w:ascii="Times New Roman" w:hAnsi="Times New Roman" w:eastAsia="sans-serif" w:cs="Times New Roman"/>
          <w:b w:val="0"/>
          <w:bCs w:val="0"/>
          <w:i w:val="0"/>
          <w:iCs w:val="0"/>
          <w:caps w:val="0"/>
          <w:color w:val="18181B"/>
          <w:spacing w:val="0"/>
          <w:sz w:val="22"/>
          <w:szCs w:val="22"/>
          <w:bdr w:val="single" w:color="E4E4E7" w:sz="2" w:space="0"/>
          <w:shd w:val="clear" w:fill="FFFFFF"/>
        </w:rPr>
        <w:t>, 4</w:t>
      </w:r>
      <w:r>
        <w:rPr>
          <w:rFonts w:hint="default" w:ascii="Times New Roman" w:hAnsi="Times New Roman" w:eastAsia="sans-serif" w:cs="Times New Roman"/>
          <w:b w:val="0"/>
          <w:bCs w:val="0"/>
          <w:i w:val="0"/>
          <w:iCs w:val="0"/>
          <w:caps w:val="0"/>
          <w:color w:val="18181B"/>
          <w:spacing w:val="0"/>
          <w:sz w:val="22"/>
          <w:szCs w:val="22"/>
          <w:shd w:val="clear" w:fill="FFFFFF"/>
        </w:rPr>
        <w:t>(2), 101-120.</w:t>
      </w:r>
    </w:p>
    <w:p w14:paraId="7ACEE41D">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rPr>
      </w:pPr>
    </w:p>
    <w:p w14:paraId="01961028">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rPr>
      </w:pPr>
    </w:p>
    <w:p w14:paraId="7C5597E0">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rPr>
      </w:pPr>
    </w:p>
    <w:p w14:paraId="682C3C48">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rPr>
      </w:pPr>
    </w:p>
    <w:p w14:paraId="2E880ABD">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b/>
          <w:bCs/>
          <w:i w:val="0"/>
          <w:iCs w:val="0"/>
          <w:caps w:val="0"/>
          <w:color w:val="18181B"/>
          <w:spacing w:val="0"/>
          <w:sz w:val="24"/>
          <w:szCs w:val="24"/>
          <w:shd w:val="clear" w:fill="FFFFFF"/>
          <w:lang w:val="en-GB"/>
        </w:rPr>
      </w:pPr>
      <w:r>
        <w:rPr>
          <w:rFonts w:hint="default" w:ascii="Times New Roman" w:hAnsi="Times New Roman" w:eastAsia="sans-serif" w:cs="Times New Roman"/>
          <w:b/>
          <w:bCs/>
          <w:i w:val="0"/>
          <w:iCs w:val="0"/>
          <w:caps w:val="0"/>
          <w:color w:val="18181B"/>
          <w:spacing w:val="0"/>
          <w:sz w:val="24"/>
          <w:szCs w:val="24"/>
          <w:shd w:val="clear" w:fill="FFFFFF"/>
          <w:lang w:val="en-GB"/>
        </w:rPr>
        <w:t>The Author:</w:t>
      </w:r>
    </w:p>
    <w:p w14:paraId="58D6DEED">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lang w:val="en-GB"/>
        </w:rPr>
      </w:pPr>
    </w:p>
    <w:p w14:paraId="4F5709CC">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lang w:val="en-GB"/>
        </w:rPr>
      </w:pPr>
      <w:r>
        <w:rPr>
          <w:rFonts w:hint="default" w:ascii="Times New Roman" w:hAnsi="Times New Roman" w:eastAsia="sans-serif" w:cs="Times New Roman"/>
          <w:i w:val="0"/>
          <w:iCs w:val="0"/>
          <w:caps w:val="0"/>
          <w:color w:val="18181B"/>
          <w:spacing w:val="0"/>
          <w:sz w:val="24"/>
          <w:szCs w:val="24"/>
          <w:shd w:val="clear" w:fill="FFFFFF"/>
          <w:lang w:val="en-GB"/>
        </w:rPr>
        <w:t>Abdul Rehman Khan, PhD.</w:t>
      </w:r>
    </w:p>
    <w:p w14:paraId="0FA8CB64">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lang w:val="en-GB"/>
        </w:rPr>
      </w:pPr>
      <w:r>
        <w:rPr>
          <w:rFonts w:hint="default" w:ascii="Times New Roman" w:hAnsi="Times New Roman" w:eastAsia="sans-serif" w:cs="Times New Roman"/>
          <w:i w:val="0"/>
          <w:iCs w:val="0"/>
          <w:caps w:val="0"/>
          <w:color w:val="18181B"/>
          <w:spacing w:val="0"/>
          <w:sz w:val="24"/>
          <w:szCs w:val="24"/>
          <w:shd w:val="clear" w:fill="FFFFFF"/>
          <w:lang w:val="en-GB"/>
        </w:rPr>
        <w:drawing>
          <wp:anchor distT="0" distB="0" distL="114300" distR="114300" simplePos="0" relativeHeight="251659264" behindDoc="0" locked="0" layoutInCell="1" allowOverlap="1">
            <wp:simplePos x="0" y="0"/>
            <wp:positionH relativeFrom="column">
              <wp:posOffset>5328920</wp:posOffset>
            </wp:positionH>
            <wp:positionV relativeFrom="paragraph">
              <wp:posOffset>15240</wp:posOffset>
            </wp:positionV>
            <wp:extent cx="728345" cy="928370"/>
            <wp:effectExtent l="0" t="0" r="8255" b="11430"/>
            <wp:wrapSquare wrapText="bothSides"/>
            <wp:docPr id="4" name="Picture 4" descr="ARK-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RK-PIc"/>
                    <pic:cNvPicPr>
                      <a:picLocks noChangeAspect="1"/>
                    </pic:cNvPicPr>
                  </pic:nvPicPr>
                  <pic:blipFill>
                    <a:blip r:embed="rId6"/>
                    <a:stretch>
                      <a:fillRect/>
                    </a:stretch>
                  </pic:blipFill>
                  <pic:spPr>
                    <a:xfrm>
                      <a:off x="0" y="0"/>
                      <a:ext cx="728345" cy="928370"/>
                    </a:xfrm>
                    <a:prstGeom prst="rect">
                      <a:avLst/>
                    </a:prstGeom>
                  </pic:spPr>
                </pic:pic>
              </a:graphicData>
            </a:graphic>
          </wp:anchor>
        </w:drawing>
      </w:r>
    </w:p>
    <w:p w14:paraId="5CDD1311">
      <w:pPr>
        <w:pStyle w:val="11"/>
        <w:keepNext w:val="0"/>
        <w:keepLines w:val="0"/>
        <w:widowControl/>
        <w:numPr>
          <w:numId w:val="0"/>
        </w:numPr>
        <w:suppressLineNumbers w:val="0"/>
        <w:pBdr>
          <w:top w:val="single" w:color="E4E4E7" w:sz="2" w:space="0"/>
          <w:left w:val="single" w:color="E4E4E7" w:sz="2" w:space="0"/>
          <w:bottom w:val="single" w:color="E4E4E7" w:sz="2" w:space="0"/>
          <w:right w:val="single" w:color="E4E4E7" w:sz="2" w:space="0"/>
        </w:pBdr>
        <w:shd w:val="clear" w:fill="FFFFFF"/>
        <w:spacing w:before="0" w:beforeAutospacing="0" w:after="80" w:afterAutospacing="0"/>
        <w:ind w:right="0" w:rightChars="0"/>
        <w:jc w:val="both"/>
        <w:rPr>
          <w:rFonts w:hint="default" w:ascii="Times New Roman" w:hAnsi="Times New Roman" w:eastAsia="sans-serif" w:cs="Times New Roman"/>
          <w:i w:val="0"/>
          <w:iCs w:val="0"/>
          <w:caps w:val="0"/>
          <w:color w:val="18181B"/>
          <w:spacing w:val="0"/>
          <w:sz w:val="24"/>
          <w:szCs w:val="24"/>
          <w:shd w:val="clear" w:fill="FFFFFF"/>
          <w:lang w:val="en-GB"/>
        </w:rPr>
      </w:pPr>
      <w:r>
        <w:rPr>
          <w:rFonts w:hint="default" w:ascii="Times New Roman" w:hAnsi="Times New Roman" w:eastAsia="Times New Roman" w:cs="Times New Roman"/>
          <w:sz w:val="20"/>
          <w:szCs w:val="20"/>
          <w:shd w:val="clear" w:color="auto" w:fill="FFFFFF"/>
          <w:lang w:val="en-GB"/>
        </w:rPr>
        <w:t>A</w:t>
      </w:r>
      <w:r>
        <w:rPr>
          <w:rFonts w:ascii="Times New Roman" w:hAnsi="Times New Roman" w:eastAsia="Times New Roman" w:cs="Times New Roman"/>
          <w:sz w:val="20"/>
          <w:szCs w:val="20"/>
          <w:shd w:val="clear" w:color="auto" w:fill="FFFFFF"/>
          <w:lang w:val="en-US"/>
        </w:rPr>
        <w:t xml:space="preserve"> seasoned </w:t>
      </w:r>
      <w:r>
        <w:rPr>
          <w:rFonts w:hint="default" w:ascii="Times New Roman" w:hAnsi="Times New Roman" w:eastAsia="Times New Roman" w:cs="Times New Roman"/>
          <w:sz w:val="20"/>
          <w:szCs w:val="20"/>
          <w:shd w:val="clear" w:color="auto" w:fill="FFFFFF"/>
          <w:lang w:val="en-GB"/>
        </w:rPr>
        <w:t xml:space="preserve">Educationist, </w:t>
      </w:r>
      <w:r>
        <w:rPr>
          <w:rFonts w:ascii="Times New Roman" w:hAnsi="Times New Roman" w:eastAsia="Times New Roman" w:cs="Times New Roman"/>
          <w:sz w:val="20"/>
          <w:szCs w:val="20"/>
          <w:shd w:val="clear" w:color="auto" w:fill="FFFFFF"/>
          <w:lang w:val="en-US"/>
        </w:rPr>
        <w:t xml:space="preserve">Socioeconomic Development, Humanitarian Assistance and Emergency Response </w:t>
      </w:r>
      <w:r>
        <w:rPr>
          <w:rFonts w:hint="default" w:ascii="Times New Roman" w:hAnsi="Times New Roman" w:eastAsia="Times New Roman" w:cs="Times New Roman"/>
          <w:sz w:val="20"/>
          <w:szCs w:val="20"/>
          <w:shd w:val="clear" w:color="auto" w:fill="FFFFFF"/>
          <w:lang w:val="en-GB"/>
        </w:rPr>
        <w:t>P</w:t>
      </w:r>
      <w:r>
        <w:rPr>
          <w:rFonts w:ascii="Times New Roman" w:hAnsi="Times New Roman" w:eastAsia="Times New Roman" w:cs="Times New Roman"/>
          <w:sz w:val="20"/>
          <w:szCs w:val="20"/>
          <w:shd w:val="clear" w:color="auto" w:fill="FFFFFF"/>
          <w:lang w:val="en-US"/>
        </w:rPr>
        <w:t>rofessional</w:t>
      </w:r>
      <w:r>
        <w:rPr>
          <w:rFonts w:hint="default" w:ascii="Times New Roman" w:hAnsi="Times New Roman" w:eastAsia="Times New Roman" w:cs="Times New Roman"/>
          <w:sz w:val="20"/>
          <w:szCs w:val="20"/>
          <w:shd w:val="clear" w:color="auto" w:fill="FFFFFF"/>
          <w:lang w:val="en-GB"/>
        </w:rPr>
        <w:t>,</w:t>
      </w:r>
      <w:r>
        <w:rPr>
          <w:rFonts w:ascii="Times New Roman" w:hAnsi="Times New Roman" w:eastAsia="Times New Roman" w:cs="Times New Roman"/>
          <w:sz w:val="20"/>
          <w:szCs w:val="20"/>
          <w:shd w:val="clear" w:color="auto" w:fill="FFFFFF"/>
          <w:lang w:val="en-US"/>
        </w:rPr>
        <w:t xml:space="preserve"> </w:t>
      </w:r>
      <w:r>
        <w:rPr>
          <w:rFonts w:hint="default" w:ascii="Times New Roman" w:hAnsi="Times New Roman" w:eastAsia="Times New Roman" w:cs="Times New Roman"/>
          <w:sz w:val="20"/>
          <w:szCs w:val="20"/>
          <w:shd w:val="clear" w:color="auto" w:fill="FFFFFF"/>
          <w:lang w:val="en-GB"/>
        </w:rPr>
        <w:t xml:space="preserve">and </w:t>
      </w:r>
      <w:r>
        <w:rPr>
          <w:rFonts w:ascii="Times New Roman" w:hAnsi="Times New Roman" w:eastAsia="Times New Roman" w:cs="Times New Roman"/>
          <w:sz w:val="20"/>
          <w:szCs w:val="20"/>
          <w:shd w:val="clear" w:color="auto" w:fill="FFFFFF"/>
          <w:lang w:val="en-US"/>
        </w:rPr>
        <w:t>Research</w:t>
      </w:r>
      <w:r>
        <w:rPr>
          <w:rFonts w:hint="default" w:ascii="Times New Roman" w:hAnsi="Times New Roman" w:eastAsia="Times New Roman" w:cs="Times New Roman"/>
          <w:sz w:val="20"/>
          <w:szCs w:val="20"/>
          <w:shd w:val="clear" w:color="auto" w:fill="FFFFFF"/>
          <w:lang w:val="en-GB"/>
        </w:rPr>
        <w:t>er</w:t>
      </w:r>
      <w:r>
        <w:rPr>
          <w:rFonts w:ascii="Times New Roman" w:hAnsi="Times New Roman" w:eastAsia="Times New Roman" w:cs="Times New Roman"/>
          <w:sz w:val="20"/>
          <w:szCs w:val="20"/>
          <w:shd w:val="clear" w:color="auto" w:fill="FFFFFF"/>
          <w:lang w:val="en-US"/>
        </w:rPr>
        <w:t>, with extensive experience of over 2</w:t>
      </w:r>
      <w:r>
        <w:rPr>
          <w:rFonts w:hint="default" w:ascii="Times New Roman" w:hAnsi="Times New Roman" w:eastAsia="Times New Roman" w:cs="Times New Roman"/>
          <w:sz w:val="20"/>
          <w:szCs w:val="20"/>
          <w:shd w:val="clear" w:color="auto" w:fill="FFFFFF"/>
          <w:lang w:val="en-GB"/>
        </w:rPr>
        <w:t>5</w:t>
      </w:r>
      <w:r>
        <w:rPr>
          <w:rFonts w:ascii="Times New Roman" w:hAnsi="Times New Roman" w:eastAsia="Times New Roman" w:cs="Times New Roman"/>
          <w:sz w:val="20"/>
          <w:szCs w:val="20"/>
          <w:shd w:val="clear" w:color="auto" w:fill="FFFFFF"/>
          <w:lang w:val="en-US"/>
        </w:rPr>
        <w:t xml:space="preserve"> years working with UN agencies, the World Bank, government, national and international non-government organizations. </w:t>
      </w:r>
      <w:r>
        <w:rPr>
          <w:rFonts w:hint="default" w:ascii="Times New Roman" w:hAnsi="Times New Roman" w:eastAsia="Times New Roman" w:cs="Times New Roman"/>
          <w:sz w:val="20"/>
          <w:szCs w:val="20"/>
          <w:shd w:val="clear" w:color="auto" w:fill="FFFFFF"/>
          <w:lang w:val="en-GB"/>
        </w:rPr>
        <w:t>Dr Khan’s research interests include Education, Socioeconomic development, Gender and development, Youth empowerment, South Asian education, culture and development.</w:t>
      </w:r>
    </w:p>
    <w:sectPr>
      <w:pgSz w:w="11906" w:h="16838"/>
      <w:pgMar w:top="1157" w:right="1179" w:bottom="1157" w:left="1179"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nsolas">
    <w:panose1 w:val="020B0609020204030204"/>
    <w:charset w:val="00"/>
    <w:family w:val="auto"/>
    <w:pitch w:val="default"/>
    <w:sig w:usb0="E00006FF" w:usb1="0000FCFF" w:usb2="00000001" w:usb3="00000000" w:csb0="6000019F" w:csb1="DFD7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hantellSans-Bold">
    <w:altName w:val="Segoe Print"/>
    <w:panose1 w:val="00000000000000000000"/>
    <w:charset w:val="00"/>
    <w:family w:val="auto"/>
    <w:pitch w:val="default"/>
    <w:sig w:usb0="00000000" w:usb1="00000000" w:usb2="00000000" w:usb3="00000000" w:csb0="00000001" w:csb1="00000000"/>
  </w:font>
  <w:font w:name="ShantellSans-Regular">
    <w:altName w:val="Segoe Print"/>
    <w:panose1 w:val="00000000000000000000"/>
    <w:charset w:val="00"/>
    <w:family w:val="auto"/>
    <w:pitch w:val="default"/>
    <w:sig w:usb0="00000000" w:usb1="00000000" w:usb2="00000000" w:usb3="00000000" w:csb0="00000001" w:csb1="00000000"/>
  </w:font>
  <w:font w:name="Garamond">
    <w:panose1 w:val="02020404030301010803"/>
    <w:charset w:val="00"/>
    <w:family w:val="auto"/>
    <w:pitch w:val="default"/>
    <w:sig w:usb0="00000287" w:usb1="00000000" w:usb2="00000000" w:usb3="00000000" w:csb0="0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E2AFF"/>
    <w:multiLevelType w:val="singleLevel"/>
    <w:tmpl w:val="A57E2AF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CE1E977A"/>
    <w:multiLevelType w:val="singleLevel"/>
    <w:tmpl w:val="CE1E977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ED1F134D"/>
    <w:multiLevelType w:val="singleLevel"/>
    <w:tmpl w:val="ED1F134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3A74FF66"/>
    <w:multiLevelType w:val="singleLevel"/>
    <w:tmpl w:val="3A74FF66"/>
    <w:lvl w:ilvl="0" w:tentative="0">
      <w:start w:val="1"/>
      <w:numFmt w:val="decimal"/>
      <w:suff w:val="space"/>
      <w:lvlText w:val="%1."/>
      <w:lvlJc w:val="left"/>
    </w:lvl>
  </w:abstractNum>
  <w:abstractNum w:abstractNumId="4">
    <w:nsid w:val="758B052E"/>
    <w:multiLevelType w:val="multilevel"/>
    <w:tmpl w:val="758B052E"/>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7200691"/>
    <w:rsid w:val="18053E7B"/>
    <w:rsid w:val="1D332FB1"/>
    <w:rsid w:val="222A579A"/>
    <w:rsid w:val="22ED6B5D"/>
    <w:rsid w:val="25353AB1"/>
    <w:rsid w:val="26826583"/>
    <w:rsid w:val="295938E3"/>
    <w:rsid w:val="2EB6422E"/>
    <w:rsid w:val="37556BD7"/>
    <w:rsid w:val="37802DC5"/>
    <w:rsid w:val="387460A8"/>
    <w:rsid w:val="3EB0357A"/>
    <w:rsid w:val="434D1739"/>
    <w:rsid w:val="43C5363E"/>
    <w:rsid w:val="4B1E171A"/>
    <w:rsid w:val="51AE518B"/>
    <w:rsid w:val="571117D1"/>
    <w:rsid w:val="5F825400"/>
    <w:rsid w:val="60FF33FF"/>
    <w:rsid w:val="65C05CE3"/>
    <w:rsid w:val="685B45C4"/>
    <w:rsid w:val="76297DEC"/>
    <w:rsid w:val="76E01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4">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5">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character" w:styleId="7">
    <w:name w:val="Emphasis"/>
    <w:basedOn w:val="5"/>
    <w:qFormat/>
    <w:uiPriority w:val="0"/>
    <w:rPr>
      <w:i/>
      <w:iCs/>
    </w:rPr>
  </w:style>
  <w:style w:type="character" w:styleId="8">
    <w:name w:val="HTML Code"/>
    <w:basedOn w:val="5"/>
    <w:uiPriority w:val="0"/>
    <w:rPr>
      <w:rFonts w:ascii="Courier New" w:hAnsi="Courier New" w:cs="Courier New"/>
      <w:sz w:val="20"/>
      <w:szCs w:val="20"/>
    </w:rPr>
  </w:style>
  <w:style w:type="paragraph" w:styleId="9">
    <w:name w:val="HTML Preformatt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character" w:styleId="10">
    <w:name w:val="Hyperlink"/>
    <w:basedOn w:val="5"/>
    <w:uiPriority w:val="0"/>
    <w:rPr>
      <w:color w:val="0000FF"/>
      <w:u w:val="single"/>
    </w:rPr>
  </w:style>
  <w:style w:type="paragraph" w:styleId="11">
    <w:name w:val="Normal (Web)"/>
    <w:basedOn w:val="1"/>
    <w:qFormat/>
    <w:uiPriority w:val="0"/>
    <w:rPr>
      <w:sz w:val="24"/>
      <w:szCs w:val="24"/>
    </w:rPr>
  </w:style>
  <w:style w:type="character" w:styleId="12">
    <w:name w:val="Strong"/>
    <w:basedOn w:val="5"/>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32</TotalTime>
  <ScaleCrop>false</ScaleCrop>
  <LinksUpToDate>false</LinksUpToDate>
  <CharactersWithSpaces>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2025-10-10T11:41:00Z</dcterms:created>
  <dc:creator>rehman.khan</dc:creator>
  <cp:lastModifiedBy>rehman.khan</cp:lastModifiedBy>
  <dcterms:modified xsi:type="dcterms:W3CDTF">2025-10-11T18:33:40Z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2057-12.2.0.22549</vt:lpwstr>
  </property>
  <property fmtid="{D5CDD505-2E9C-101B-9397-08002B2CF9AE}" pid="3" name="ICV">
    <vt:lpwstr>D178B87C63724E17A3E13D8B11CBAA59_11</vt:lpwstr>
  </property>
</Properties>
</file>